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085BD" w14:textId="77777777" w:rsidR="009325CD" w:rsidRPr="00D52B0F" w:rsidRDefault="007419B6" w:rsidP="00D52B0F">
      <w:pPr>
        <w:widowControl/>
        <w:spacing w:before="100" w:beforeAutospacing="1" w:after="100" w:afterAutospacing="1" w:line="360" w:lineRule="atLeast"/>
        <w:jc w:val="center"/>
        <w:rPr>
          <w:rFonts w:ascii="华文中宋" w:eastAsia="华文中宋" w:hAnsi="华文中宋" w:cs="Times New Roman" w:hint="eastAsia"/>
          <w:b/>
          <w:bCs/>
          <w:kern w:val="0"/>
          <w:sz w:val="36"/>
          <w:szCs w:val="36"/>
        </w:rPr>
      </w:pPr>
      <w:r w:rsidRPr="00D52B0F">
        <w:rPr>
          <w:rFonts w:ascii="华文中宋" w:eastAsia="华文中宋" w:hAnsi="华文中宋" w:cs="宋体" w:hint="eastAsia"/>
          <w:b/>
          <w:bCs/>
          <w:kern w:val="0"/>
          <w:sz w:val="36"/>
          <w:szCs w:val="36"/>
        </w:rPr>
        <w:t>中华人民共和国反恐怖主义法</w:t>
      </w:r>
    </w:p>
    <w:p w14:paraId="06402D1E" w14:textId="77777777" w:rsidR="00D52B0F" w:rsidRDefault="007419B6" w:rsidP="00D52B0F">
      <w:pPr>
        <w:widowControl/>
        <w:wordWrap w:val="0"/>
        <w:spacing w:before="100" w:beforeAutospacing="1" w:after="100" w:afterAutospacing="1" w:line="360" w:lineRule="atLeast"/>
        <w:rPr>
          <w:rFonts w:ascii="仿宋_GB2312" w:eastAsia="仿宋_GB2312" w:hAnsi="宋体" w:cs="宋体"/>
          <w:b/>
          <w:bCs/>
          <w:kern w:val="0"/>
          <w:sz w:val="28"/>
          <w:szCs w:val="28"/>
        </w:rPr>
        <w:sectPr w:rsidR="00D52B0F">
          <w:pgSz w:w="11906" w:h="16838"/>
          <w:pgMar w:top="1440" w:right="1800" w:bottom="1440" w:left="1800" w:header="851" w:footer="992" w:gutter="0"/>
          <w:cols w:space="425"/>
          <w:docGrid w:type="lines" w:linePitch="312"/>
        </w:sectPr>
      </w:pPr>
      <w:r w:rsidRPr="00D52B0F">
        <w:rPr>
          <w:rFonts w:ascii="仿宋_GB2312" w:eastAsia="仿宋_GB2312" w:hAnsi="宋体" w:cs="宋体" w:hint="eastAsia"/>
          <w:b/>
          <w:bCs/>
          <w:kern w:val="0"/>
          <w:sz w:val="28"/>
          <w:szCs w:val="28"/>
        </w:rPr>
        <w:t>（</w:t>
      </w:r>
      <w:r w:rsidRPr="00D52B0F">
        <w:rPr>
          <w:rFonts w:ascii="仿宋_GB2312" w:eastAsia="仿宋_GB2312" w:hAnsi="Times New Roman" w:cs="Times New Roman" w:hint="eastAsia"/>
          <w:b/>
          <w:bCs/>
          <w:kern w:val="0"/>
          <w:sz w:val="28"/>
          <w:szCs w:val="28"/>
        </w:rPr>
        <w:t>2015</w:t>
      </w:r>
      <w:r w:rsidRPr="00D52B0F">
        <w:rPr>
          <w:rFonts w:ascii="仿宋_GB2312" w:eastAsia="仿宋_GB2312" w:hAnsi="宋体" w:cs="宋体" w:hint="eastAsia"/>
          <w:b/>
          <w:bCs/>
          <w:kern w:val="0"/>
          <w:sz w:val="28"/>
          <w:szCs w:val="28"/>
        </w:rPr>
        <w:t>年</w:t>
      </w:r>
      <w:r w:rsidRPr="00D52B0F">
        <w:rPr>
          <w:rFonts w:ascii="仿宋_GB2312" w:eastAsia="仿宋_GB2312" w:hAnsi="Times New Roman" w:cs="Times New Roman" w:hint="eastAsia"/>
          <w:b/>
          <w:bCs/>
          <w:kern w:val="0"/>
          <w:sz w:val="28"/>
          <w:szCs w:val="28"/>
        </w:rPr>
        <w:t>12</w:t>
      </w:r>
      <w:r w:rsidRPr="00D52B0F">
        <w:rPr>
          <w:rFonts w:ascii="仿宋_GB2312" w:eastAsia="仿宋_GB2312" w:hAnsi="宋体" w:cs="宋体" w:hint="eastAsia"/>
          <w:b/>
          <w:bCs/>
          <w:kern w:val="0"/>
          <w:sz w:val="28"/>
          <w:szCs w:val="28"/>
        </w:rPr>
        <w:t>月</w:t>
      </w:r>
      <w:r w:rsidRPr="00D52B0F">
        <w:rPr>
          <w:rFonts w:ascii="仿宋_GB2312" w:eastAsia="仿宋_GB2312" w:hAnsi="Times New Roman" w:cs="Times New Roman" w:hint="eastAsia"/>
          <w:b/>
          <w:bCs/>
          <w:kern w:val="0"/>
          <w:sz w:val="28"/>
          <w:szCs w:val="28"/>
        </w:rPr>
        <w:t>27</w:t>
      </w:r>
      <w:r w:rsidRPr="00D52B0F">
        <w:rPr>
          <w:rFonts w:ascii="仿宋_GB2312" w:eastAsia="仿宋_GB2312" w:hAnsi="宋体" w:cs="宋体" w:hint="eastAsia"/>
          <w:b/>
          <w:bCs/>
          <w:kern w:val="0"/>
          <w:sz w:val="28"/>
          <w:szCs w:val="28"/>
        </w:rPr>
        <w:t>日主席令第</w:t>
      </w:r>
      <w:r w:rsidRPr="00D52B0F">
        <w:rPr>
          <w:rFonts w:ascii="仿宋_GB2312" w:eastAsia="仿宋_GB2312" w:hAnsi="Times New Roman" w:cs="Times New Roman" w:hint="eastAsia"/>
          <w:b/>
          <w:bCs/>
          <w:kern w:val="0"/>
          <w:sz w:val="28"/>
          <w:szCs w:val="28"/>
        </w:rPr>
        <w:t>36</w:t>
      </w:r>
      <w:r w:rsidRPr="00D52B0F">
        <w:rPr>
          <w:rFonts w:ascii="仿宋_GB2312" w:eastAsia="仿宋_GB2312" w:hAnsi="宋体" w:cs="宋体" w:hint="eastAsia"/>
          <w:b/>
          <w:bCs/>
          <w:kern w:val="0"/>
          <w:sz w:val="28"/>
          <w:szCs w:val="28"/>
        </w:rPr>
        <w:t>号公布　根据</w:t>
      </w:r>
      <w:r w:rsidRPr="00D52B0F">
        <w:rPr>
          <w:rFonts w:ascii="仿宋_GB2312" w:eastAsia="仿宋_GB2312" w:hAnsi="Times New Roman" w:cs="Times New Roman" w:hint="eastAsia"/>
          <w:b/>
          <w:bCs/>
          <w:kern w:val="0"/>
          <w:sz w:val="28"/>
          <w:szCs w:val="28"/>
        </w:rPr>
        <w:t>2018</w:t>
      </w:r>
      <w:r w:rsidRPr="00D52B0F">
        <w:rPr>
          <w:rFonts w:ascii="仿宋_GB2312" w:eastAsia="仿宋_GB2312" w:hAnsi="宋体" w:cs="宋体" w:hint="eastAsia"/>
          <w:b/>
          <w:bCs/>
          <w:kern w:val="0"/>
          <w:sz w:val="28"/>
          <w:szCs w:val="28"/>
        </w:rPr>
        <w:t>年</w:t>
      </w:r>
      <w:r w:rsidRPr="00D52B0F">
        <w:rPr>
          <w:rFonts w:ascii="仿宋_GB2312" w:eastAsia="仿宋_GB2312" w:hAnsi="Times New Roman" w:cs="Times New Roman" w:hint="eastAsia"/>
          <w:b/>
          <w:bCs/>
          <w:kern w:val="0"/>
          <w:sz w:val="28"/>
          <w:szCs w:val="28"/>
        </w:rPr>
        <w:t>4</w:t>
      </w:r>
      <w:r w:rsidRPr="00D52B0F">
        <w:rPr>
          <w:rFonts w:ascii="仿宋_GB2312" w:eastAsia="仿宋_GB2312" w:hAnsi="宋体" w:cs="宋体" w:hint="eastAsia"/>
          <w:b/>
          <w:bCs/>
          <w:kern w:val="0"/>
          <w:sz w:val="28"/>
          <w:szCs w:val="28"/>
        </w:rPr>
        <w:t>月</w:t>
      </w:r>
      <w:r w:rsidRPr="00D52B0F">
        <w:rPr>
          <w:rFonts w:ascii="仿宋_GB2312" w:eastAsia="仿宋_GB2312" w:hAnsi="Times New Roman" w:cs="Times New Roman" w:hint="eastAsia"/>
          <w:b/>
          <w:bCs/>
          <w:kern w:val="0"/>
          <w:sz w:val="28"/>
          <w:szCs w:val="28"/>
        </w:rPr>
        <w:t>27</w:t>
      </w:r>
      <w:r w:rsidRPr="00D52B0F">
        <w:rPr>
          <w:rFonts w:ascii="仿宋_GB2312" w:eastAsia="仿宋_GB2312" w:hAnsi="宋体" w:cs="宋体" w:hint="eastAsia"/>
          <w:b/>
          <w:bCs/>
          <w:kern w:val="0"/>
          <w:sz w:val="28"/>
          <w:szCs w:val="28"/>
        </w:rPr>
        <w:t>日中华人民共和国主席令第六号《全国人大常委会关于修改＜中华人民共和国国境卫生检疫法＞等六部法律的决定》修正）</w:t>
      </w:r>
    </w:p>
    <w:p w14:paraId="5E410202" w14:textId="58A80776" w:rsidR="007419B6" w:rsidRPr="00563ED5" w:rsidRDefault="007419B6" w:rsidP="00563ED5">
      <w:pPr>
        <w:widowControl/>
        <w:spacing w:before="100" w:beforeAutospacing="1" w:after="100" w:afterAutospacing="1" w:line="360" w:lineRule="atLeast"/>
        <w:jc w:val="center"/>
        <w:rPr>
          <w:rFonts w:ascii="黑体" w:eastAsia="黑体" w:hAnsi="黑体" w:cs="宋体" w:hint="eastAsia"/>
          <w:kern w:val="0"/>
          <w:sz w:val="28"/>
          <w:szCs w:val="28"/>
        </w:rPr>
      </w:pPr>
      <w:r w:rsidRPr="00563ED5">
        <w:rPr>
          <w:rFonts w:ascii="黑体" w:eastAsia="黑体" w:hAnsi="黑体" w:cs="宋体" w:hint="eastAsia"/>
          <w:kern w:val="0"/>
          <w:sz w:val="28"/>
          <w:szCs w:val="28"/>
        </w:rPr>
        <w:lastRenderedPageBreak/>
        <w:t>目</w:t>
      </w:r>
      <w:r w:rsidR="009325CD" w:rsidRPr="00563ED5">
        <w:rPr>
          <w:rFonts w:ascii="黑体" w:eastAsia="黑体" w:hAnsi="黑体" w:cs="宋体" w:hint="eastAsia"/>
          <w:kern w:val="0"/>
          <w:sz w:val="28"/>
          <w:szCs w:val="28"/>
        </w:rPr>
        <w:t xml:space="preserve">  </w:t>
      </w:r>
      <w:r w:rsidRPr="00563ED5">
        <w:rPr>
          <w:rFonts w:ascii="黑体" w:eastAsia="黑体" w:hAnsi="黑体" w:cs="宋体" w:hint="eastAsia"/>
          <w:kern w:val="0"/>
          <w:sz w:val="28"/>
          <w:szCs w:val="28"/>
        </w:rPr>
        <w:t>录</w:t>
      </w:r>
    </w:p>
    <w:p w14:paraId="395AB814"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第一章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总则</w:t>
      </w:r>
    </w:p>
    <w:p w14:paraId="061B9D72"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第二章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恐怖活动组织和人员的认定</w:t>
      </w:r>
    </w:p>
    <w:p w14:paraId="239B5F4D"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第三章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安全防范</w:t>
      </w:r>
    </w:p>
    <w:p w14:paraId="2D65318F"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第四章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情报信息</w:t>
      </w:r>
    </w:p>
    <w:p w14:paraId="0D8CDACD"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第五章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调查</w:t>
      </w:r>
    </w:p>
    <w:p w14:paraId="66845ADC"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宋体" w:cs="宋体" w:hint="eastAsia"/>
          <w:kern w:val="0"/>
          <w:sz w:val="28"/>
          <w:szCs w:val="28"/>
        </w:rPr>
      </w:pPr>
      <w:r w:rsidRPr="00D52B0F">
        <w:rPr>
          <w:rFonts w:ascii="仿宋_GB2312" w:eastAsia="仿宋_GB2312" w:hAnsi="宋体" w:cs="宋体" w:hint="eastAsia"/>
          <w:kern w:val="0"/>
          <w:sz w:val="28"/>
          <w:szCs w:val="28"/>
        </w:rPr>
        <w:t>第六章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应对处置</w:t>
      </w:r>
    </w:p>
    <w:p w14:paraId="4DD1236F"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第七章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国际合作</w:t>
      </w:r>
    </w:p>
    <w:p w14:paraId="558F7475"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第八章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保障措施</w:t>
      </w:r>
    </w:p>
    <w:p w14:paraId="34636DD2" w14:textId="77777777" w:rsidR="009325CD" w:rsidRPr="00D52B0F" w:rsidRDefault="007419B6" w:rsidP="007419B6">
      <w:pPr>
        <w:widowControl/>
        <w:wordWrap w:val="0"/>
        <w:spacing w:before="100" w:beforeAutospacing="1" w:after="100" w:afterAutospacing="1" w:line="360" w:lineRule="atLeast"/>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第九章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法律责任</w:t>
      </w:r>
    </w:p>
    <w:p w14:paraId="035D8A69" w14:textId="77777777" w:rsidR="009325CD" w:rsidRPr="00D52B0F" w:rsidRDefault="007419B6" w:rsidP="009325CD">
      <w:pPr>
        <w:widowControl/>
        <w:wordWrap w:val="0"/>
        <w:spacing w:before="100" w:beforeAutospacing="1" w:after="100" w:afterAutospacing="1" w:line="360" w:lineRule="atLeast"/>
        <w:rPr>
          <w:rFonts w:ascii="仿宋_GB2312" w:eastAsia="仿宋_GB2312" w:hAnsi="宋体" w:cs="宋体" w:hint="eastAsia"/>
          <w:kern w:val="0"/>
          <w:sz w:val="28"/>
          <w:szCs w:val="28"/>
        </w:rPr>
        <w:sectPr w:rsidR="009325CD" w:rsidRPr="00D52B0F">
          <w:pgSz w:w="11906" w:h="16838"/>
          <w:pgMar w:top="1440" w:right="1800" w:bottom="1440" w:left="1800" w:header="851" w:footer="992" w:gutter="0"/>
          <w:cols w:space="425"/>
          <w:docGrid w:type="lines" w:linePitch="312"/>
        </w:sectPr>
      </w:pPr>
      <w:r w:rsidRPr="00D52B0F">
        <w:rPr>
          <w:rFonts w:ascii="仿宋_GB2312" w:eastAsia="仿宋_GB2312" w:hAnsi="宋体" w:cs="宋体" w:hint="eastAsia"/>
          <w:kern w:val="0"/>
          <w:sz w:val="28"/>
          <w:szCs w:val="28"/>
        </w:rPr>
        <w:t>第十章</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附则</w:t>
      </w:r>
    </w:p>
    <w:p w14:paraId="618A7B67" w14:textId="7306632E" w:rsidR="007419B6" w:rsidRPr="00563ED5" w:rsidRDefault="007419B6" w:rsidP="00563ED5">
      <w:pPr>
        <w:widowControl/>
        <w:spacing w:before="100" w:beforeAutospacing="1" w:after="100" w:afterAutospacing="1" w:line="360" w:lineRule="atLeast"/>
        <w:jc w:val="center"/>
        <w:rPr>
          <w:rFonts w:ascii="黑体" w:eastAsia="黑体" w:hAnsi="黑体" w:cs="宋体" w:hint="eastAsia"/>
          <w:kern w:val="0"/>
          <w:sz w:val="28"/>
          <w:szCs w:val="28"/>
        </w:rPr>
      </w:pPr>
      <w:r w:rsidRPr="00563ED5">
        <w:rPr>
          <w:rFonts w:ascii="黑体" w:eastAsia="黑体" w:hAnsi="黑体" w:cs="宋体" w:hint="eastAsia"/>
          <w:b/>
          <w:bCs/>
          <w:kern w:val="0"/>
          <w:sz w:val="28"/>
          <w:szCs w:val="28"/>
        </w:rPr>
        <w:lastRenderedPageBreak/>
        <w:t>第一章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总则</w:t>
      </w:r>
    </w:p>
    <w:p w14:paraId="36E4DD98"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0" w:name="1"/>
      <w:bookmarkEnd w:id="0"/>
      <w:r w:rsidRPr="00D52B0F">
        <w:rPr>
          <w:rFonts w:ascii="仿宋_GB2312" w:eastAsia="仿宋_GB2312" w:hAnsi="宋体" w:cs="宋体" w:hint="eastAsia"/>
          <w:b/>
          <w:bCs/>
          <w:kern w:val="0"/>
          <w:sz w:val="28"/>
          <w:szCs w:val="28"/>
        </w:rPr>
        <w:t>第一条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为了防范和惩治恐怖活动，加强反恐怖主义工作，维护国家安全、公共安全和人民生命财产安全，根据宪法，制定本法。</w:t>
      </w:r>
    </w:p>
    <w:p w14:paraId="6645A997" w14:textId="4C6C2152"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反对一切形式的恐怖主义，依法取缔恐怖活动组织，对任何组织、策划、准备实施、实施恐怖活动，宣扬恐怖主义，煽动实施恐怖活动，组织、领导、参加恐怖活动组织，为恐怖活动提供帮助的，依法追究法律责任。</w:t>
      </w:r>
    </w:p>
    <w:p w14:paraId="0B467904"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国家不向任何恐怖活动组织和人员</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妥协，不向任何恐怖活动人员提供庇护或者给予难民地位。</w:t>
      </w:r>
    </w:p>
    <w:p w14:paraId="6351D649"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第三条</w:t>
      </w:r>
      <w:r w:rsidR="009325CD" w:rsidRPr="00D52B0F">
        <w:rPr>
          <w:rFonts w:ascii="仿宋_GB2312" w:eastAsia="仿宋_GB2312" w:hAnsi="宋体" w:cs="宋体" w:hint="eastAsia"/>
          <w:b/>
          <w:bCs/>
          <w:kern w:val="0"/>
          <w:sz w:val="28"/>
          <w:szCs w:val="28"/>
        </w:rPr>
        <w:t xml:space="preserve"> </w:t>
      </w:r>
      <w:r w:rsidRPr="00D52B0F">
        <w:rPr>
          <w:rFonts w:ascii="仿宋_GB2312" w:eastAsia="仿宋_GB2312" w:hAnsi="宋体" w:cs="宋体" w:hint="eastAsia"/>
          <w:kern w:val="0"/>
          <w:sz w:val="28"/>
          <w:szCs w:val="28"/>
        </w:rPr>
        <w:t>本法所称恐怖主义，是指通过暴力、破坏、恐吓等手段，制造社会恐慌、危害公共安全、侵犯人身财产，或者胁迫国家机关、国际组织，以实现其政治、意识形态等目的的主张和行为。</w:t>
      </w:r>
    </w:p>
    <w:p w14:paraId="0E9E2182"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本法所称恐怖活动，是指恐怖主义性质的下列行为：</w:t>
      </w:r>
    </w:p>
    <w:p w14:paraId="38B3D61D"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（一）组织、策划、准备实施、实施造成或者意图造成人员伤亡、重大财产损失、公共设施损坏、社会秩序混乱等严重社会危害的活动的；</w:t>
      </w:r>
    </w:p>
    <w:p w14:paraId="232CABBC"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（二）宣扬恐怖主义，煽动实施恐怖活动，或者非法持有宣扬恐怖主义的物品，强制他人在公共场所穿戴宣扬恐怖主义的服饰、标志的；</w:t>
      </w:r>
    </w:p>
    <w:p w14:paraId="012600BB"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（三）组织、领导、参加恐怖活动组织的；</w:t>
      </w:r>
    </w:p>
    <w:p w14:paraId="72F4A1A6"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（四）为恐怖活动组织、恐怖活动人员、实施恐怖活动或者恐怖活动培训提供信息、资金、物资、劳务、技术、场所等支持、协助、便利的；</w:t>
      </w:r>
    </w:p>
    <w:p w14:paraId="6D6BEB76"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（五）其他恐怖活动。</w:t>
      </w:r>
    </w:p>
    <w:p w14:paraId="13E7F620"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本法所称恐怖活动组织，是指三人以上为实施恐怖活动而组成的犯罪组织。</w:t>
      </w:r>
    </w:p>
    <w:p w14:paraId="23EADF4A"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本法所称恐怖活动人员，是指实施恐怖活动的人和恐怖活动组织的成员。</w:t>
      </w:r>
    </w:p>
    <w:p w14:paraId="4FCE6DF4"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本法所称恐怖事件，是指正在发生或者已经发生的造成或者可能造成重大社会危害的恐怖活动。</w:t>
      </w:r>
    </w:p>
    <w:p w14:paraId="4928EC66"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国家将反恐怖主义纳入国家安全战略，综合施策，标本兼治，加强反恐怖主义的能力建设，运用政治、经济、法律、文化、教育、外交、军事等手段，开展反恐怖主义工作。</w:t>
      </w:r>
    </w:p>
    <w:p w14:paraId="1558BCBB"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国家反对一切形式的以歪曲宗教教义或者其他方法煽动仇恨、煽动歧视、鼓吹暴力等极端主义，消除恐怖主义的思想基础。</w:t>
      </w:r>
    </w:p>
    <w:p w14:paraId="780ED00C"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反恐怖主义工作坚持专门工作与群众路线相结合，防范为主、</w:t>
      </w:r>
      <w:proofErr w:type="gramStart"/>
      <w:r w:rsidRPr="00D52B0F">
        <w:rPr>
          <w:rFonts w:ascii="仿宋_GB2312" w:eastAsia="仿宋_GB2312" w:hAnsi="宋体" w:cs="宋体" w:hint="eastAsia"/>
          <w:kern w:val="0"/>
          <w:sz w:val="28"/>
          <w:szCs w:val="28"/>
        </w:rPr>
        <w:t>惩防结合</w:t>
      </w:r>
      <w:proofErr w:type="gramEnd"/>
      <w:r w:rsidRPr="00D52B0F">
        <w:rPr>
          <w:rFonts w:ascii="仿宋_GB2312" w:eastAsia="仿宋_GB2312" w:hAnsi="宋体" w:cs="宋体" w:hint="eastAsia"/>
          <w:kern w:val="0"/>
          <w:sz w:val="28"/>
          <w:szCs w:val="28"/>
        </w:rPr>
        <w:t>和先发制敌、保持主动的原则。</w:t>
      </w:r>
    </w:p>
    <w:p w14:paraId="64E1A4FB"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反恐怖主义工作应当依法进行，尊重和保障人权，维护公民和组织的合法权益。</w:t>
      </w:r>
      <w:r w:rsidR="009325CD" w:rsidRPr="00D52B0F">
        <w:rPr>
          <w:rFonts w:ascii="仿宋_GB2312" w:eastAsia="仿宋_GB2312" w:hAnsi="Times New Roman" w:cs="Times New Roman" w:hint="eastAsia"/>
          <w:kern w:val="0"/>
          <w:sz w:val="28"/>
          <w:szCs w:val="28"/>
        </w:rPr>
        <w:t xml:space="preserve"> </w:t>
      </w:r>
    </w:p>
    <w:p w14:paraId="440564DC"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在反恐怖主义工作中，应当尊重公民的宗教信仰自由和民族风俗习惯，禁止任何基于地域、民族、宗教等理由的歧视性做法。</w:t>
      </w:r>
    </w:p>
    <w:p w14:paraId="19608337"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国家设立反恐怖主义工作领导机构，统一领导和指挥全国反恐怖主义工作。</w:t>
      </w:r>
    </w:p>
    <w:p w14:paraId="5CEFF4A1"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设区的市级以上地方人民政府设立反恐怖主义工作领导机构，县级人民政府根据需要设立反恐怖主义工作领导机构，在上级反恐怖主义工作领导机构的领导和指挥下，负责本地区反恐怖主义工作。</w:t>
      </w:r>
    </w:p>
    <w:p w14:paraId="1881CD16"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公安机关、国家安全机关和人民检察院、人民法院、司法行政机关以及其他有关国家机关，应当根据分工，实行工作责任制，依法做好反恐怖主义工作。</w:t>
      </w:r>
      <w:r w:rsidR="009325CD" w:rsidRPr="00D52B0F">
        <w:rPr>
          <w:rFonts w:ascii="仿宋_GB2312" w:eastAsia="仿宋_GB2312" w:hAnsi="Times New Roman" w:cs="Times New Roman" w:hint="eastAsia"/>
          <w:kern w:val="0"/>
          <w:sz w:val="28"/>
          <w:szCs w:val="28"/>
        </w:rPr>
        <w:t xml:space="preserve"> </w:t>
      </w:r>
    </w:p>
    <w:p w14:paraId="11551CCB"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中国人民解放军、中国人民武装警察部队和民兵组织依照本法和其他有关法律、行政法规、军事法规以及国务院、中央军事委员会的命令，并根据反恐怖主义工作领导机构的部署，防范和处置恐怖活动。</w:t>
      </w:r>
    </w:p>
    <w:p w14:paraId="7A2DE38F"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有关部门应当建立联动配合机制，依靠、动员村民委员会、居民委员会、企业事业单位、社会组织，共同开展反恐怖主义工作。</w:t>
      </w:r>
    </w:p>
    <w:p w14:paraId="432E3832"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第九条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任何单位和个人都有协助、配合有关部门开展反恐怖主义工作的义务，发现恐怖活动嫌疑或者恐怖活动嫌疑人员的，应当及时向公安机关或者有关部门报告。</w:t>
      </w:r>
    </w:p>
    <w:p w14:paraId="087C82EF"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第十条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对举报恐怖活动或者协助防范、制止恐怖活动有突出贡献的单位和个人，以及在反恐怖主义工作中</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其他突出贡献的单位和个人，按照国家有关规定给予表彰、奖励。</w:t>
      </w:r>
    </w:p>
    <w:p w14:paraId="18AD1B7A" w14:textId="4556C743" w:rsidR="007419B6"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第十一条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14:paraId="4403D0DE" w14:textId="2F3345D6"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第二章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恐怖活动组织和人员的认定</w:t>
      </w:r>
    </w:p>
    <w:p w14:paraId="4DB9D537"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bookmarkStart w:id="1" w:name="12"/>
      <w:bookmarkEnd w:id="1"/>
      <w:r w:rsidRPr="00D52B0F">
        <w:rPr>
          <w:rFonts w:ascii="仿宋_GB2312" w:eastAsia="仿宋_GB2312" w:hAnsi="宋体" w:cs="宋体" w:hint="eastAsia"/>
          <w:b/>
          <w:bCs/>
          <w:kern w:val="0"/>
          <w:sz w:val="28"/>
          <w:szCs w:val="28"/>
        </w:rPr>
        <w:t>第十二条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国家反恐怖主义工作领导机构根据本法第三条的规定，认定恐怖活动组织和人员，由国家反恐怖主义工作领导机构的办事机构予以公告。</w:t>
      </w:r>
    </w:p>
    <w:p w14:paraId="3FB8F673"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第十三条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国务院公安部门、国家安全部门、外交部门和省级反恐怖主义工作领导机构对于需要认定恐怖活动组织和人员的，应当向国家反恐怖主义工作领导机构提出申请。</w:t>
      </w:r>
    </w:p>
    <w:p w14:paraId="218A18D0"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第十四条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金融机构和特定非金融机构对国家反恐怖主义工作领导机构的办事机构公告的恐怖活动组织和人员的资金或者其他资产，应</w:t>
      </w:r>
      <w:r w:rsidRPr="00D52B0F">
        <w:rPr>
          <w:rFonts w:ascii="仿宋_GB2312" w:eastAsia="仿宋_GB2312" w:hAnsi="宋体" w:cs="宋体" w:hint="eastAsia"/>
          <w:kern w:val="0"/>
          <w:sz w:val="28"/>
          <w:szCs w:val="28"/>
        </w:rPr>
        <w:lastRenderedPageBreak/>
        <w:t>当立即予以冻结，并按照规定及时向国务院公安部门、国家安全部门和反洗钱行政主管部门报告。</w:t>
      </w:r>
    </w:p>
    <w:p w14:paraId="25BF8830"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第十五条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被认定的恐怖活动组织和人员对认定不服的，可以通过国家反恐怖主义工作领导机构的办事机构申请复核。国家反恐怖主义工作领导机构应当及时进行复核，</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维持或者撤销认定的决定。复核决定为最终决定。</w:t>
      </w:r>
    </w:p>
    <w:p w14:paraId="209A91BE"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国家反恐怖主义工作领导机构</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撤销认定的决定的，由国家反恐怖主义工作领导机构的办事机构予以公告；资金、资产已被冻结的，应当解除冻结。</w:t>
      </w:r>
    </w:p>
    <w:p w14:paraId="61709B4E" w14:textId="7C2B07FA" w:rsidR="007419B6"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第十六条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14:paraId="3802E431" w14:textId="11860FB6"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第三章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安全防范</w:t>
      </w:r>
    </w:p>
    <w:p w14:paraId="541FA9B3"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bookmarkStart w:id="2" w:name="17"/>
      <w:bookmarkEnd w:id="2"/>
      <w:r w:rsidRPr="00D52B0F">
        <w:rPr>
          <w:rFonts w:ascii="仿宋_GB2312" w:eastAsia="仿宋_GB2312" w:hAnsi="宋体" w:cs="宋体" w:hint="eastAsia"/>
          <w:b/>
          <w:bCs/>
          <w:kern w:val="0"/>
          <w:sz w:val="28"/>
          <w:szCs w:val="28"/>
        </w:rPr>
        <w:t>第十七条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各级人民政府和有关部门应当组织开展反恐怖主义宣传教育，提高公民的反恐怖主义意识。</w:t>
      </w:r>
    </w:p>
    <w:p w14:paraId="488969E5"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教育、人力资源行政主管部门和学校、有关职业培训机构应当将恐怖活动预防、应急知识纳入教育、教学、培训的内容。</w:t>
      </w:r>
    </w:p>
    <w:p w14:paraId="20C0A4B6"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新闻、广播、电视、文化、宗教、互联网等有关单位，应当有针对性地面向社会进行反恐怖主义宣传教育。</w:t>
      </w:r>
    </w:p>
    <w:p w14:paraId="1D7ECBEB"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村民委员会、居民委员会应当协助人民政府以及有关部门，加强反恐怖主义宣传教育。</w:t>
      </w:r>
    </w:p>
    <w:p w14:paraId="4A2DBA44"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第十八条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电信业务经营者、互联网服务提供者应当为公安机关、国家安全机关依法进行防范、调查恐怖活动提供技术接口和解密等技术支持和协助。</w:t>
      </w:r>
    </w:p>
    <w:p w14:paraId="50F848FA" w14:textId="29B0CD54"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第十九条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r w:rsidR="009325CD" w:rsidRPr="00D52B0F">
        <w:rPr>
          <w:rFonts w:ascii="仿宋_GB2312" w:eastAsia="仿宋_GB2312" w:hAnsi="宋体" w:cs="宋体" w:hint="eastAsia"/>
          <w:kern w:val="0"/>
          <w:sz w:val="28"/>
          <w:szCs w:val="28"/>
        </w:rPr>
        <w:t>。</w:t>
      </w:r>
    </w:p>
    <w:p w14:paraId="3E393918"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14:paraId="02EA164D"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铁路、公路、水上、航空的货运和邮政、快递等物流运营单位应当实行安全查验制度，对客户身份进行查验，依照规定对运</w:t>
      </w:r>
      <w:r w:rsidRPr="00D52B0F">
        <w:rPr>
          <w:rFonts w:ascii="仿宋_GB2312" w:eastAsia="仿宋_GB2312" w:hAnsi="宋体" w:cs="宋体" w:hint="eastAsia"/>
          <w:kern w:val="0"/>
          <w:sz w:val="28"/>
          <w:szCs w:val="28"/>
        </w:rPr>
        <w:lastRenderedPageBreak/>
        <w:t>输、寄递物品进行安全检查或者开封验视。对禁止运输、寄递，存在重大安全隐患，或者客户拒绝安全查验的物品，不得运输、寄递。</w:t>
      </w:r>
    </w:p>
    <w:p w14:paraId="2E59C616"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前款规定的物流运营单位，应当实行运输、寄递客户身份、物品信息登记制度。</w:t>
      </w:r>
    </w:p>
    <w:p w14:paraId="3D2C3996"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电信、互联网、金融、住宿、长途客运、机动车租赁等业务经营者、服务提供者，应当对客户身份进行查验。对身份不明或者拒绝身份查验的，不得提供服务。</w:t>
      </w:r>
    </w:p>
    <w:p w14:paraId="07C4C86C"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生产和进口单位应当依照规定对枪支等武器、弹药、管制器具、危险化学品、民用爆炸物品、核与放射物品</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电子追踪标识，对民用爆炸物品添加安检示踪标识物。</w:t>
      </w:r>
    </w:p>
    <w:p w14:paraId="06FFC6F4"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运输单位应当依照规定对运营中的危险化学品、民用爆炸物品、核与放射物品的运输工具通过定位系统实行监控。</w:t>
      </w:r>
    </w:p>
    <w:p w14:paraId="078EE73D"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有关单位应当依照规定对传染病病原体等物质实行严格的监督管理，严密防范传染病病原体等物质扩散或者流入非法渠道。</w:t>
      </w:r>
    </w:p>
    <w:p w14:paraId="5B876EDE"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其他限制。</w:t>
      </w:r>
    </w:p>
    <w:p w14:paraId="6CE9089A"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第二十三条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14:paraId="2C26D968"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14:paraId="787BBE23"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国务院反洗钱行政主管部门、国务院有关部门、机构依法对金融机构和特定非金融机构履行反恐怖主义融资义务的情况进行监督管理。</w:t>
      </w:r>
    </w:p>
    <w:p w14:paraId="7EF651F3"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国务院反洗钱行政主管部门发现涉嫌恐怖主义融资的，可以依法进行调查，采取临时冻结措施。</w:t>
      </w:r>
      <w:r w:rsidR="009325CD" w:rsidRPr="00D52B0F">
        <w:rPr>
          <w:rFonts w:ascii="仿宋_GB2312" w:eastAsia="仿宋_GB2312" w:hAnsi="Times New Roman" w:cs="Times New Roman" w:hint="eastAsia"/>
          <w:kern w:val="0"/>
          <w:sz w:val="28"/>
          <w:szCs w:val="28"/>
        </w:rPr>
        <w:t xml:space="preserve"> </w:t>
      </w:r>
    </w:p>
    <w:p w14:paraId="00989CA5"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第二十五条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审计、财政、税务等部门在依照法律、行政法规的规定对有关单位实施监督检查的过程中，发现资金流入流出涉嫌恐怖主义融资的，应当及时通报公安机关。</w:t>
      </w:r>
    </w:p>
    <w:p w14:paraId="61F296E0"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海关在对进出境人员携带现金和无记名有价证券实施监管的过程中，发现涉嫌恐怖主义融资的，应当立即通报国务院反洗钱行政主管部门和有管辖权的公安机关。</w:t>
      </w:r>
    </w:p>
    <w:p w14:paraId="361F0DD0"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第二十七条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地方各级人民政府制定、组织实施城乡规划，应当符合反恐怖主义工作的需要。</w:t>
      </w:r>
    </w:p>
    <w:p w14:paraId="5A13ECEC"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地方各级人民政府应当根据需要，组织、督促有关建设单位在主要道路、交通枢纽、城市公共区域的重点部位，配备、安装公共安全视频图像信息系统等防范恐怖袭击的技防、物防设备、设施。</w:t>
      </w:r>
    </w:p>
    <w:p w14:paraId="31502614"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公安机关和有关部门对宣扬极端主义，利用极端主义危害公共安全、扰乱公共秩序、侵犯人身财产、妨害社会管理的，应当及时予以制止，依法追究法律责任。</w:t>
      </w:r>
    </w:p>
    <w:p w14:paraId="1742328A"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公安机关发现极端主义活动的，应当责令立即停止，将有关人员强行带离现场并登记身份信息，对有关物品、资料予以收缴，对非法活动场所予以查封。</w:t>
      </w:r>
    </w:p>
    <w:p w14:paraId="62E3B48A"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任何单位和个人发现宣扬极端主义的物品、资料、信息的，应当立即向公安机关报告。</w:t>
      </w:r>
    </w:p>
    <w:p w14:paraId="5A6F6436"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第二十九条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14:paraId="155CF59E"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监狱、看守所、社区矫正机构应当加强对服刑的恐怖活动罪犯和极端主义罪犯的管理、教育、矫正等工作。监狱、看守所对恐怖活动罪</w:t>
      </w:r>
      <w:r w:rsidRPr="00D52B0F">
        <w:rPr>
          <w:rFonts w:ascii="仿宋_GB2312" w:eastAsia="仿宋_GB2312" w:hAnsi="宋体" w:cs="宋体" w:hint="eastAsia"/>
          <w:kern w:val="0"/>
          <w:sz w:val="28"/>
          <w:szCs w:val="28"/>
        </w:rPr>
        <w:lastRenderedPageBreak/>
        <w:t>犯和极端主义罪犯，根据教育改造和维护监管秩序的需要，可以与普通刑事罪犯混合关押，也可以个别关押。</w:t>
      </w:r>
    </w:p>
    <w:p w14:paraId="2B022239"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14:paraId="2368107A"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14:paraId="3A172175"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安置教育由省级人民政府组织实施。安置教育机构应当每年对被安置教育人员进行评估，对于确有悔改表现，不致再危害社会的，应当及时提出解除安置教育的意见，</w:t>
      </w:r>
      <w:proofErr w:type="gramStart"/>
      <w:r w:rsidRPr="00D52B0F">
        <w:rPr>
          <w:rFonts w:ascii="仿宋_GB2312" w:eastAsia="仿宋_GB2312" w:hAnsi="宋体" w:cs="宋体" w:hint="eastAsia"/>
          <w:kern w:val="0"/>
          <w:sz w:val="28"/>
          <w:szCs w:val="28"/>
        </w:rPr>
        <w:t>报决定</w:t>
      </w:r>
      <w:proofErr w:type="gramEnd"/>
      <w:r w:rsidRPr="00D52B0F">
        <w:rPr>
          <w:rFonts w:ascii="仿宋_GB2312" w:eastAsia="仿宋_GB2312" w:hAnsi="宋体" w:cs="宋体" w:hint="eastAsia"/>
          <w:kern w:val="0"/>
          <w:sz w:val="28"/>
          <w:szCs w:val="28"/>
        </w:rPr>
        <w:t>安置教育的中级人民法院</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决定。被安置教育人员有权申请解除安置教育。</w:t>
      </w:r>
    </w:p>
    <w:p w14:paraId="04EA26DE"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人民检察院对安置教育的决定和执行实行监督。</w:t>
      </w:r>
    </w:p>
    <w:p w14:paraId="582FC176"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公安机关应当会同有关部门，将遭受恐怖袭击的可能性较大以及遭受恐怖袭击可能造成重大的人身伤亡、财产损失或者社</w:t>
      </w:r>
      <w:r w:rsidRPr="00D52B0F">
        <w:rPr>
          <w:rFonts w:ascii="仿宋_GB2312" w:eastAsia="仿宋_GB2312" w:hAnsi="宋体" w:cs="宋体" w:hint="eastAsia"/>
          <w:kern w:val="0"/>
          <w:sz w:val="28"/>
          <w:szCs w:val="28"/>
        </w:rPr>
        <w:lastRenderedPageBreak/>
        <w:t>会影响的单位、场所、活动、设施等确定为防范恐怖袭击的重点目标，报本级反恐怖主义工作领导机构备案。</w:t>
      </w:r>
    </w:p>
    <w:p w14:paraId="55BBF74D"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重点目标的管理单位应当履行下列职责：</w:t>
      </w:r>
    </w:p>
    <w:p w14:paraId="4C26E0C8"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（一）制定防范和应对处置恐怖活动的预案、措施，定期进行培训和演练；</w:t>
      </w:r>
    </w:p>
    <w:p w14:paraId="2F491F6A"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（二）建立反恐怖主义工作专项经费保障制度，配备、更新防范和处置设备、设施；</w:t>
      </w:r>
    </w:p>
    <w:p w14:paraId="2A3A84A6"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（三）指定相关机构或者落实责任人员，明确岗位职责；</w:t>
      </w:r>
    </w:p>
    <w:p w14:paraId="138B1B4C"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（四）实行风险评估，实时监测安全威胁，完善内部安全管理；</w:t>
      </w:r>
    </w:p>
    <w:p w14:paraId="59FD70FA"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（五）定期向公安机关和有关部门报告防范措施落实情况。</w:t>
      </w:r>
    </w:p>
    <w:p w14:paraId="13ACB3A9"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重点目标的管理单位应当根据城乡规划、相关标准和实际需要，对重点目标同步设计、同步建设、同步运行符合本法第二十七条规定的技防、物防设备、设施。</w:t>
      </w:r>
    </w:p>
    <w:p w14:paraId="4ACC1066"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重点目标的管理单位应当建立公共安全视频图像信息系统值班监看、信息保存使用、运行维护等管理制度，保障相关系统正常运行。采集的视频图像信息保存期限不得少于九十日。</w:t>
      </w:r>
    </w:p>
    <w:p w14:paraId="461DCCBB"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对重点目标以外的涉及公共安全的其他单位、场所、活动、设施，其主管部门和管理单位应当依照法律、行政法规规定，建立健全安全管理制度，落实安全责任。</w:t>
      </w:r>
    </w:p>
    <w:p w14:paraId="749523B9"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第三十三条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重点目标的管理单位应当对重要岗位人员进行安全背景审查。对有不适合情形的人员，应当调整工作岗位，并将有关情况通报公安机关。</w:t>
      </w:r>
    </w:p>
    <w:p w14:paraId="53A5D4CC"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14:paraId="4B5C2C8D"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第三十五条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对航空器、列车、船舶、城市轨道车辆、公共电汽车等公共交通运输工具，营运单位应当依照规定配备安保人员和相应设备、设施，加强安全检查和保卫工作。</w:t>
      </w:r>
    </w:p>
    <w:p w14:paraId="1E08A81A"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公安机关和有关部门应当掌握重点目标的基础信息和重要动态，指导、监督重点目标的管理单位履行防范恐怖袭击的各项职责。</w:t>
      </w:r>
    </w:p>
    <w:p w14:paraId="0750DEA6"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公安机关、中国人民武装警察部队应当依照有关规定对重点目标进行警戒、巡逻、检查。</w:t>
      </w:r>
    </w:p>
    <w:p w14:paraId="2F611FD9"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第三十七条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飞行管制、民用航空、公安等主管部门应当按照职责分工，加强空域、航空器和飞行活动管理，严密防范针对航空器或者利用飞行活动实施的恐怖活动。</w:t>
      </w:r>
    </w:p>
    <w:p w14:paraId="0F9EA3C7"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各级人民政府和军事机关应当在重点国（边）境地段和口岸设置拦阻隔离网、视频图像采集和防越境报警设施。</w:t>
      </w:r>
    </w:p>
    <w:p w14:paraId="5FC87482"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公安机关和中国人民解放军应当严密组织国（边）境巡逻，依照规定对抵离国（边）境前沿、进出国（边）境管理区和国（边）境通道、口岸的人员、交通运输工具、物品，以及沿海沿边地区的船舶进行查验。</w:t>
      </w:r>
    </w:p>
    <w:p w14:paraId="5B9BFFF4"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第三十九条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出入境证件签发机关、出入境边防检查机关对恐怖活动人员和恐怖活动嫌疑人员，有权决定不准其出境入境、不予签发出境入境证件或者宣布其出境入境证件作废。</w:t>
      </w:r>
    </w:p>
    <w:p w14:paraId="3F207742"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海关、出入境边防检查机关发现恐怖活动嫌疑人员或者涉嫌恐怖活动物品的，应当依法扣留，并立即移送公安机关或者国家安全机关。</w:t>
      </w:r>
      <w:r w:rsidR="009325CD" w:rsidRPr="00D52B0F">
        <w:rPr>
          <w:rFonts w:ascii="仿宋_GB2312" w:eastAsia="仿宋_GB2312" w:hAnsi="Times New Roman" w:cs="Times New Roman" w:hint="eastAsia"/>
          <w:kern w:val="0"/>
          <w:sz w:val="28"/>
          <w:szCs w:val="28"/>
        </w:rPr>
        <w:t xml:space="preserve"> </w:t>
      </w:r>
    </w:p>
    <w:p w14:paraId="19C23790"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务院外交、公安、国家安全、发展改革、工业和信息化、商务、旅游等主管部门应当建立境外投资合作、旅游等安全风险评估制度，对中国在境外的公民以及驻外机构、设施、财产加强安全保护，防范和应对恐怖袭击。</w:t>
      </w:r>
    </w:p>
    <w:p w14:paraId="61F8F202" w14:textId="319D43EE" w:rsidR="007419B6"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lastRenderedPageBreak/>
        <w:t>第四十二条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驻外机构应当建立健全安全防范制度和应对处置预案，加强对有关人员、设施、财产的安全保护。</w:t>
      </w:r>
    </w:p>
    <w:p w14:paraId="26691823" w14:textId="333973BA"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第四章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情报信息</w:t>
      </w:r>
    </w:p>
    <w:p w14:paraId="589DEA84"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bookmarkStart w:id="3" w:name="43"/>
      <w:bookmarkEnd w:id="3"/>
      <w:r w:rsidRPr="00D52B0F">
        <w:rPr>
          <w:rFonts w:ascii="仿宋_GB2312" w:eastAsia="仿宋_GB2312" w:hAnsi="宋体" w:cs="宋体" w:hint="eastAsia"/>
          <w:b/>
          <w:bCs/>
          <w:kern w:val="0"/>
          <w:sz w:val="28"/>
          <w:szCs w:val="28"/>
        </w:rPr>
        <w:t>第四十三条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国家反恐怖主义工作领导机构建立国家反恐怖主义情报中心，实行跨部门、跨地区情报信息工作机制，统筹反恐怖主义情报信息工作。</w:t>
      </w:r>
    </w:p>
    <w:p w14:paraId="31AFD430"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有关部门应当加强反恐怖主义情报信息搜集工作，对搜集的有关线索、人员、行动类情报信息，应当依照规定及时统一归口报送国家反恐怖主义情报中心。</w:t>
      </w:r>
    </w:p>
    <w:p w14:paraId="0EA11730"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14:paraId="30824CF9"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公安机关、国家安全机关和有关部门应当依靠群众，加强基层基础工作，建立基层情报信息工作力量，提高反恐怖主义情报信息工作能力。</w:t>
      </w:r>
    </w:p>
    <w:p w14:paraId="0A3090AB"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第四十五条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公安机关、国家安全机关、军事机关在其职责范围内，因反恐怖主义情报信息工作的需要，根据国家有关规定，经过严格的批准手续，可以采取技术侦察措施。</w:t>
      </w:r>
    </w:p>
    <w:p w14:paraId="6C94BE3F" w14:textId="77777777" w:rsidR="009325CD"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依照前款规定获取的材料，只能用于反恐怖主义应对处置和对恐怖活动犯罪、极端主义犯罪的侦查、起诉和审判，不得用于其他用途。</w:t>
      </w:r>
    </w:p>
    <w:p w14:paraId="47D2C703"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有关部门对于在本法第三章规定的安全防范工作中获取的信息，应当根据国家反恐怖主义情报中心的要求，及时提供。</w:t>
      </w:r>
    </w:p>
    <w:p w14:paraId="350762BF"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国家反恐怖主义情报中心、地方反恐怖主义工作领导机构以及公安机关等有关部门应当对有关情报信息进行筛查、</w:t>
      </w:r>
      <w:proofErr w:type="gramStart"/>
      <w:r w:rsidRPr="00D52B0F">
        <w:rPr>
          <w:rFonts w:ascii="仿宋_GB2312" w:eastAsia="仿宋_GB2312" w:hAnsi="宋体" w:cs="宋体" w:hint="eastAsia"/>
          <w:kern w:val="0"/>
          <w:sz w:val="28"/>
          <w:szCs w:val="28"/>
        </w:rPr>
        <w:t>研</w:t>
      </w:r>
      <w:proofErr w:type="gramEnd"/>
      <w:r w:rsidRPr="00D52B0F">
        <w:rPr>
          <w:rFonts w:ascii="仿宋_GB2312" w:eastAsia="仿宋_GB2312" w:hAnsi="宋体" w:cs="宋体" w:hint="eastAsia"/>
          <w:kern w:val="0"/>
          <w:sz w:val="28"/>
          <w:szCs w:val="28"/>
        </w:rPr>
        <w:t>判、核查、监控，认为有发生恐怖事件危险，需要采取相应的安全防范、应对处置措施的，应当及时通报有关部门和单位，并可以根据情况发出预警。有关部门和单位应当根据通报做好安全防范、应对处置工作。</w:t>
      </w:r>
    </w:p>
    <w:p w14:paraId="5CBFB95B" w14:textId="77777777" w:rsidR="009325CD" w:rsidRPr="00D52B0F" w:rsidRDefault="007419B6" w:rsidP="009325CD">
      <w:pPr>
        <w:widowControl/>
        <w:wordWrap w:val="0"/>
        <w:spacing w:before="100" w:beforeAutospacing="1" w:after="100" w:afterAutospacing="1" w:line="360" w:lineRule="atLeast"/>
        <w:ind w:firstLineChars="100" w:firstLine="281"/>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第四十八条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反恐怖主义工作领导机构、有关部门和单位、个人应当对履行反恐怖主义工作职责、义务过程中知悉的国家秘密、商业秘密和个人隐私予以保密。</w:t>
      </w:r>
    </w:p>
    <w:p w14:paraId="28CFAF4A" w14:textId="38137015" w:rsidR="007419B6" w:rsidRPr="00D52B0F" w:rsidRDefault="007419B6" w:rsidP="009325CD">
      <w:pPr>
        <w:widowControl/>
        <w:wordWrap w:val="0"/>
        <w:spacing w:before="100" w:beforeAutospacing="1" w:after="100" w:afterAutospacing="1" w:line="360" w:lineRule="atLeast"/>
        <w:ind w:firstLineChars="100" w:firstLine="280"/>
        <w:rPr>
          <w:rFonts w:ascii="仿宋_GB2312" w:eastAsia="仿宋_GB2312" w:hAnsi="宋体" w:cs="宋体" w:hint="eastAsia"/>
          <w:kern w:val="0"/>
          <w:sz w:val="28"/>
          <w:szCs w:val="28"/>
        </w:rPr>
      </w:pPr>
      <w:r w:rsidRPr="00D52B0F">
        <w:rPr>
          <w:rFonts w:ascii="仿宋_GB2312" w:eastAsia="仿宋_GB2312" w:hAnsi="宋体" w:cs="宋体" w:hint="eastAsia"/>
          <w:kern w:val="0"/>
          <w:sz w:val="28"/>
          <w:szCs w:val="28"/>
        </w:rPr>
        <w:t>违反规定泄露国家秘密、商业秘密和个人隐私的，依法追究法律责任。</w:t>
      </w:r>
    </w:p>
    <w:p w14:paraId="428462AE" w14:textId="5A42C3B5"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第五章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调查</w:t>
      </w:r>
    </w:p>
    <w:p w14:paraId="2163B107" w14:textId="61CD2EA5"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4" w:name="49"/>
      <w:bookmarkEnd w:id="4"/>
      <w:r w:rsidRPr="00D52B0F">
        <w:rPr>
          <w:rFonts w:ascii="仿宋_GB2312" w:eastAsia="仿宋_GB2312" w:hAnsi="宋体" w:cs="宋体" w:hint="eastAsia"/>
          <w:b/>
          <w:bCs/>
          <w:kern w:val="0"/>
          <w:sz w:val="28"/>
          <w:szCs w:val="28"/>
        </w:rPr>
        <w:t>第四十九条</w:t>
      </w:r>
      <w:r w:rsidR="009325CD" w:rsidRPr="00D52B0F">
        <w:rPr>
          <w:rFonts w:ascii="仿宋_GB2312" w:eastAsia="仿宋_GB2312" w:hAnsi="宋体" w:cs="宋体" w:hint="eastAsia"/>
          <w:b/>
          <w:bCs/>
          <w:kern w:val="0"/>
          <w:sz w:val="28"/>
          <w:szCs w:val="28"/>
        </w:rPr>
        <w:t xml:space="preserve"> </w:t>
      </w:r>
      <w:r w:rsidRPr="00D52B0F">
        <w:rPr>
          <w:rFonts w:ascii="仿宋_GB2312" w:eastAsia="仿宋_GB2312" w:hAnsi="宋体" w:cs="宋体" w:hint="eastAsia"/>
          <w:kern w:val="0"/>
          <w:sz w:val="28"/>
          <w:szCs w:val="28"/>
        </w:rPr>
        <w:t>公安机关接到恐怖活动嫌疑的报告或者发现恐怖活动嫌疑，需要调查核实的，应当迅速进行调查。</w:t>
      </w:r>
      <w:r w:rsidR="009325CD" w:rsidRPr="00D52B0F">
        <w:rPr>
          <w:rFonts w:ascii="仿宋_GB2312" w:eastAsia="仿宋_GB2312" w:hAnsi="Times New Roman" w:cs="Times New Roman" w:hint="eastAsia"/>
          <w:kern w:val="0"/>
          <w:sz w:val="28"/>
          <w:szCs w:val="28"/>
        </w:rPr>
        <w:t xml:space="preserve"> </w:t>
      </w:r>
    </w:p>
    <w:p w14:paraId="413A9D14"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公安机关调查恐怖活动嫌疑，可以依照有关法律规定对嫌疑人员进行盘问、检查、传唤，可以提取或者采集肖像、指纹、</w:t>
      </w:r>
      <w:r w:rsidRPr="00D52B0F">
        <w:rPr>
          <w:rFonts w:ascii="仿宋_GB2312" w:eastAsia="仿宋_GB2312" w:hAnsi="宋体" w:cs="宋体" w:hint="eastAsia"/>
          <w:kern w:val="0"/>
          <w:sz w:val="28"/>
          <w:szCs w:val="28"/>
        </w:rPr>
        <w:lastRenderedPageBreak/>
        <w:t>虹膜图像等人体生物识别信息和血液、尿液、脱落细胞等生物样本，并留存其签名。</w:t>
      </w:r>
    </w:p>
    <w:p w14:paraId="600148E3"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公安机关调查恐怖活动嫌疑，可以通知了解有关情况的人员到公安机关或者其他地点接受询问。</w:t>
      </w:r>
    </w:p>
    <w:p w14:paraId="396E2869"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第五十一条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公安机关调查恐怖活动嫌疑，有权向有关单位和个人收集、调取相关信息和材料。有关单位和个人应当如实提供。</w:t>
      </w:r>
    </w:p>
    <w:p w14:paraId="7AF39F73"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第五十二条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14:paraId="751B645A"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第五十三条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公安机关调查恐怖活动嫌疑，经县级以上公安机关负责人批准，可以根据其危险程度，责令恐怖活动嫌疑人员遵守下列一项或者多项约束措施：</w:t>
      </w:r>
    </w:p>
    <w:p w14:paraId="73B1CFB1"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（一）未经公安机关批准不得离开所居住的市、县或者指定的处所；</w:t>
      </w:r>
    </w:p>
    <w:p w14:paraId="28419CDF"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（二）不得参加大型群众性活动或者从事特定的活动；</w:t>
      </w:r>
    </w:p>
    <w:p w14:paraId="7D12055B"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（三）未经公安机关批准不得乘坐公共交通工具或者进入特定的场所；</w:t>
      </w:r>
    </w:p>
    <w:p w14:paraId="5CEFE7C4" w14:textId="30464331"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（四）不得与特定的人员会见或者通信；</w:t>
      </w:r>
      <w:r w:rsidR="009325CD" w:rsidRPr="00D52B0F">
        <w:rPr>
          <w:rFonts w:ascii="仿宋_GB2312" w:eastAsia="仿宋_GB2312" w:hAnsi="Times New Roman" w:cs="Times New Roman" w:hint="eastAsia"/>
          <w:kern w:val="0"/>
          <w:sz w:val="28"/>
          <w:szCs w:val="28"/>
        </w:rPr>
        <w:t xml:space="preserve"> </w:t>
      </w:r>
    </w:p>
    <w:p w14:paraId="3C4AE511"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（五）定期向公安机关报告活动情况；</w:t>
      </w:r>
    </w:p>
    <w:p w14:paraId="1FDA3726"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（六）将护照等出入境证件、身份证件、驾驶证件交公安机关保存。</w:t>
      </w:r>
    </w:p>
    <w:p w14:paraId="33283D12"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公安机关可以采取电子监控、不定期检查等方式对其遵守约束措施的情况进行监督。</w:t>
      </w:r>
    </w:p>
    <w:p w14:paraId="25009443"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采取前两款规定的约束措施的期限不得超过三个月。对不需要继续采取约束措施的，应当及时解除。</w:t>
      </w:r>
    </w:p>
    <w:p w14:paraId="6BCA7AE9" w14:textId="12BCA843" w:rsidR="007419B6"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第五十四条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公安机关经调查，发现犯罪事实或者犯罪嫌疑人的，应当依照刑事诉讼法的规定立案侦查。本章规定的有关期限届满，公安机关未立案侦查的，应当解除有关措施。</w:t>
      </w:r>
    </w:p>
    <w:p w14:paraId="51DA2458" w14:textId="0F723019"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第六章</w:t>
      </w:r>
      <w:r w:rsidR="009325CD"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应对处置</w:t>
      </w:r>
    </w:p>
    <w:p w14:paraId="40553565"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5" w:name="55"/>
      <w:bookmarkEnd w:id="5"/>
      <w:r w:rsidRPr="00D52B0F">
        <w:rPr>
          <w:rFonts w:ascii="仿宋_GB2312" w:eastAsia="仿宋_GB2312" w:hAnsi="宋体" w:cs="宋体" w:hint="eastAsia"/>
          <w:b/>
          <w:bCs/>
          <w:kern w:val="0"/>
          <w:sz w:val="28"/>
          <w:szCs w:val="28"/>
        </w:rPr>
        <w:t>第五十五条</w:t>
      </w:r>
      <w:r w:rsidRPr="00D52B0F">
        <w:rPr>
          <w:rFonts w:ascii="仿宋_GB2312" w:eastAsia="仿宋_GB2312" w:hAnsi="宋体" w:cs="宋体" w:hint="eastAsia"/>
          <w:kern w:val="0"/>
          <w:sz w:val="28"/>
          <w:szCs w:val="28"/>
        </w:rPr>
        <w:t xml:space="preserve">　国家建立健全恐怖事件应对处置预案体系。</w:t>
      </w:r>
    </w:p>
    <w:p w14:paraId="1EC1B7DC"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14:paraId="2025EBF1"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有关部门、地方反恐怖主义工作领导机构应当制定相应的应对处置预案。</w:t>
      </w:r>
    </w:p>
    <w:p w14:paraId="31EEA3EC"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第五十六条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14:paraId="09678974"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14:paraId="61CBBE2C"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第五十七条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14:paraId="4B79AE5B"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上级反恐怖主义工作领导机构可以对应对处置工作进行指导，必要时调动有关反恐怖主义力量进行支援。</w:t>
      </w:r>
    </w:p>
    <w:p w14:paraId="1BA0117A"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需要进入紧急状态的，由全国人民代表大会常务委员会或者国务院依照宪法和其他有关法律规定的权限和程序决定。</w:t>
      </w:r>
    </w:p>
    <w:p w14:paraId="089FAD82" w14:textId="77777777" w:rsidR="009325CD"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第五十八条</w:t>
      </w:r>
      <w:r w:rsidR="009325CD"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14:paraId="1736DDEA" w14:textId="77777777" w:rsidR="009325CD"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14:paraId="3F6B0E3C"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指挥长确定后，现场指挥员应当向其请示、报告工作或者有关情况。</w:t>
      </w:r>
    </w:p>
    <w:p w14:paraId="4D750D1A"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第五十九条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14:paraId="22AEB825"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中华人民共和国在境外的机构、人员、重要设施遭受严重恐怖袭击后，经与有关国家协商同意，国家反恐怖主义工作领导机构可以组织外交、公安、国家安全等部门派出工作人员赴境外开展应对处置工作。</w:t>
      </w:r>
    </w:p>
    <w:p w14:paraId="26C55579"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第六十条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应对处置恐怖事件，应当优先保护直接受到恐怖活动危害、威胁人员的人身安全。</w:t>
      </w:r>
    </w:p>
    <w:p w14:paraId="64493655"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第六十一条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恐怖事件发生后，负责应对处置的反恐怖主义工作领导机构可以决定由有关部门和单位采取下列一项或者多项应对处置措施：</w:t>
      </w:r>
    </w:p>
    <w:p w14:paraId="6B448BAB"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（一）组织营救和救治受害人员，疏散、撤离并妥善安置受到威胁的人员以及采取其他救助措施；</w:t>
      </w:r>
    </w:p>
    <w:p w14:paraId="63A1FA7F"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（二）封锁现场和周边道路，查验现场人员的身份证件，在有关场所附近设置临时警戒线；</w:t>
      </w:r>
    </w:p>
    <w:p w14:paraId="3D9F521E"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（三）在特定区域内实施空域、海（水）域管制，对特定区域内的交通运输工具进行检查；</w:t>
      </w:r>
    </w:p>
    <w:p w14:paraId="4BD592EA"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（四）在特定区域内实施互联网、无线电、通讯管制；</w:t>
      </w:r>
    </w:p>
    <w:p w14:paraId="16EF2C6C"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（五）在特定区域内或者针对特定人员实施出境入境管制；</w:t>
      </w:r>
    </w:p>
    <w:p w14:paraId="613DF794"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（六）禁止或者限制使用有关设备、设施，关闭或者限制使用有关场所，中止人员密集的活动或者可能导致危害扩大的生产经营活动；</w:t>
      </w:r>
    </w:p>
    <w:p w14:paraId="4025D907"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（七）抢修被损坏的交通、电信、互联网、广播电视、供水、排水、供电、供气、供热等公共设施；</w:t>
      </w:r>
    </w:p>
    <w:p w14:paraId="51764108"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（八）组织志愿人员参加反恐怖主义救援工作，要求具有特定专长的人员提供服务；</w:t>
      </w:r>
    </w:p>
    <w:p w14:paraId="141A6CE6"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（九）其他必要的应对处置措施。</w:t>
      </w:r>
    </w:p>
    <w:p w14:paraId="21639B57"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14:paraId="49AF5B85"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第六十二条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14:paraId="356A4A35"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第六十三条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恐怖事件发生、发展和应对处置信息，由恐怖事件发生地的省级反恐怖主义工作领导机构统一发布；跨省、自治区、直辖市发生的恐怖事件，由指定的省级反恐怖主义工作领导机构统一发布。</w:t>
      </w:r>
    </w:p>
    <w:p w14:paraId="6B31AF08" w14:textId="77777777" w:rsidR="00D52B0F" w:rsidRPr="00D52B0F" w:rsidRDefault="007419B6" w:rsidP="009325CD">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任何单位和个人不得编造、传播虚假恐怖事件信息；不得报道、传播可能引起模仿的恐怖活动的实施细节；不得发布恐怖事件中残忍、不人道的场景；在恐怖事件的应对处置过程中，除新闻媒体</w:t>
      </w:r>
      <w:proofErr w:type="gramStart"/>
      <w:r w:rsidRPr="00D52B0F">
        <w:rPr>
          <w:rFonts w:ascii="仿宋_GB2312" w:eastAsia="仿宋_GB2312" w:hAnsi="宋体" w:cs="宋体" w:hint="eastAsia"/>
          <w:kern w:val="0"/>
          <w:sz w:val="28"/>
          <w:szCs w:val="28"/>
        </w:rPr>
        <w:t>经负责</w:t>
      </w:r>
      <w:proofErr w:type="gramEnd"/>
      <w:r w:rsidRPr="00D52B0F">
        <w:rPr>
          <w:rFonts w:ascii="仿宋_GB2312" w:eastAsia="仿宋_GB2312" w:hAnsi="宋体" w:cs="宋体" w:hint="eastAsia"/>
          <w:kern w:val="0"/>
          <w:sz w:val="28"/>
          <w:szCs w:val="28"/>
        </w:rPr>
        <w:t>发</w:t>
      </w:r>
      <w:r w:rsidRPr="00D52B0F">
        <w:rPr>
          <w:rFonts w:ascii="仿宋_GB2312" w:eastAsia="仿宋_GB2312" w:hAnsi="宋体" w:cs="宋体" w:hint="eastAsia"/>
          <w:kern w:val="0"/>
          <w:sz w:val="28"/>
          <w:szCs w:val="28"/>
        </w:rPr>
        <w:lastRenderedPageBreak/>
        <w:t>布信息的反恐怖主义工作领导机构批准外，不得报道、传播现场应对处置的工作人员、人质身份信息和应对处置行动情况。</w:t>
      </w:r>
    </w:p>
    <w:p w14:paraId="0F123224"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第六十四条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恐怖事件应对处置结束后，各级人民政府应当组织有关部门帮助受影响的单位和个人尽快恢复生活、生产，稳定受影响地区的社会秩序和公众情绪。</w:t>
      </w:r>
    </w:p>
    <w:p w14:paraId="61CA07EE"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第六十五条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14:paraId="3C983F31" w14:textId="77777777" w:rsidR="00D52B0F"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第六十六条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公安机关应当及时对恐怖事件立案侦查，查明事件发生的原因、经过和结果，依法追究恐怖活动组织、人员的刑事责任。</w:t>
      </w:r>
    </w:p>
    <w:p w14:paraId="38B12CCB" w14:textId="6CD61D59" w:rsidR="007419B6" w:rsidRPr="00D52B0F" w:rsidRDefault="007419B6" w:rsidP="009325CD">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第六十七条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反恐怖主义工作领导机构应当对恐怖事件的发生和应对处置工作进行全面分析、总结评估，提出防范和应对处置改进措施，向上一级反恐怖主义工作领导机构报告。</w:t>
      </w:r>
    </w:p>
    <w:p w14:paraId="00104603" w14:textId="5D506A7B"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第七章</w:t>
      </w:r>
      <w:r w:rsidR="00D52B0F"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国际合作</w:t>
      </w:r>
    </w:p>
    <w:p w14:paraId="110D27F3"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6" w:name="68"/>
      <w:bookmarkEnd w:id="6"/>
      <w:r w:rsidRPr="00D52B0F">
        <w:rPr>
          <w:rFonts w:ascii="仿宋_GB2312" w:eastAsia="仿宋_GB2312" w:hAnsi="宋体" w:cs="宋体" w:hint="eastAsia"/>
          <w:b/>
          <w:bCs/>
          <w:kern w:val="0"/>
          <w:sz w:val="28"/>
          <w:szCs w:val="28"/>
        </w:rPr>
        <w:t>第六十八条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中华人民共和国根据缔结或者参加的国际条约，或者按照平等互惠原则，与其他国家、地区、国际组织开展反恐怖主义合作。</w:t>
      </w:r>
    </w:p>
    <w:p w14:paraId="2FCC8568"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第六十九条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国务院有关部门根据国务院授权，代表中国政府与外国政府和有关国际组织开展反恐怖主义政策对话、情报信息交流、执法合作和国际资金监管合作。</w:t>
      </w:r>
    </w:p>
    <w:p w14:paraId="60171576"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在不违背我国法律的前提下，边境地区的县级以上地方人民政府及其主管部门，经国务院或者中央有关部门批准，可以与相邻国家或者地区开展反恐怖主义情报信息交流、执法合作和国际资金监管合作。</w:t>
      </w:r>
    </w:p>
    <w:p w14:paraId="7095837F"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涉及恐怖活动犯罪的刑事司法协助、引渡和被判刑人移管，依照有关法律规定执行。</w:t>
      </w:r>
    </w:p>
    <w:p w14:paraId="49CDFF0B"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第七十一条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经与有关国家达成协议，并报国务院批准，国务院公安部门、国家安全部门可以派员出境执行反恐怖主义任务。</w:t>
      </w:r>
    </w:p>
    <w:p w14:paraId="35844344"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中国人民解放军、中国人民武装警察部队派员出境执行反恐怖主义任务，由中央军事委员会批准。</w:t>
      </w:r>
    </w:p>
    <w:p w14:paraId="0B5A818A" w14:textId="358FC754" w:rsidR="007419B6"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第七十二条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通过反恐怖主义国际合作取得的材料可以在行政处罚、刑事诉讼中作为证据使用，但我方承诺不作为证据使用的除外。</w:t>
      </w:r>
    </w:p>
    <w:p w14:paraId="2A283133" w14:textId="38BEFCBE"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第八章</w:t>
      </w:r>
      <w:r w:rsidR="00D52B0F"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保障措施</w:t>
      </w:r>
    </w:p>
    <w:p w14:paraId="02E5423A"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7" w:name="73"/>
      <w:bookmarkEnd w:id="7"/>
      <w:r w:rsidRPr="00D52B0F">
        <w:rPr>
          <w:rFonts w:ascii="仿宋_GB2312" w:eastAsia="仿宋_GB2312" w:hAnsi="宋体" w:cs="宋体" w:hint="eastAsia"/>
          <w:b/>
          <w:bCs/>
          <w:kern w:val="0"/>
          <w:sz w:val="28"/>
          <w:szCs w:val="28"/>
        </w:rPr>
        <w:t>第七十三条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国务院和县级以上地方各级人民政府应当按照事权划分，将反恐怖主义工作经费分别列入同级财政预算。</w:t>
      </w:r>
    </w:p>
    <w:p w14:paraId="377F5A14"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国家对反恐怖主义重点地区给予必要的经费支持，对应对处置大规模恐怖事件给予经费保障。</w:t>
      </w:r>
    </w:p>
    <w:p w14:paraId="5577E065"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第七十四条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公安机关、国家安全机关和有关部门，以及中国人民解放军、中国人民武装警察部队，应当依照法律规定的职责，建立反恐怖主义专业力量，加强专业训练，配备必要的反恐怖主义专业设备、设施。</w:t>
      </w:r>
    </w:p>
    <w:p w14:paraId="5F6FDBB0"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县级、乡级人民政府根据需要，指导有关单位、村民委员会、居民委员会建立反恐怖主义工作力量、志愿者队伍，协助、配合有关部门开展反恐怖主义工作。</w:t>
      </w:r>
    </w:p>
    <w:p w14:paraId="310E73DB"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第七十五条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对因履行反恐怖主义工作职责或者协助、配合有关部门开展反恐怖主义工作导致伤残或者死亡的人员，按照国家有关规定给予相应的待遇。</w:t>
      </w:r>
    </w:p>
    <w:p w14:paraId="2BAB1B73"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第七十六条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因报告和制止恐怖活动，在恐怖活动犯罪案件中作证，或者从事反恐怖主义工作，本人或者其近亲属的人身安全面临危险的，经本人或者其近亲属提出申请，公安机关、有关部门应当采取下列一项或者多项保护措施：</w:t>
      </w:r>
    </w:p>
    <w:p w14:paraId="67F0BD77"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（一）不公开真实姓名、住址和工作单位等个人信息；</w:t>
      </w:r>
    </w:p>
    <w:p w14:paraId="5FDD6CB2"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（二）禁止特定的人接触被保护人员；</w:t>
      </w:r>
    </w:p>
    <w:p w14:paraId="00FF9290"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（三）对人身和住宅采取专门性保护措施；</w:t>
      </w:r>
    </w:p>
    <w:p w14:paraId="36A89BD8"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（四）变更被保护人员的姓名，重新安排住所和工作单位；</w:t>
      </w:r>
    </w:p>
    <w:p w14:paraId="0ABBD73E"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（五）其他必要的保护措施。</w:t>
      </w:r>
    </w:p>
    <w:p w14:paraId="4A47A36B"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公安机关、有关部门应当依照前款规定，采取不公开被保护单位的真实名称、地址，禁止特定的人接近被保护单位，对被保护单位办公、经营场所采取专门性保护措施，以及其他必要的保护措施。</w:t>
      </w:r>
    </w:p>
    <w:p w14:paraId="1D709EB7"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第七十七条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国家鼓励、支持反恐怖主义科学研究和技术创新，开发和推广使用先进的反恐怖主义技术、设备。</w:t>
      </w:r>
    </w:p>
    <w:p w14:paraId="4B8F883F"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第七十八条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14:paraId="62F43D26" w14:textId="68E24575" w:rsidR="007419B6"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宋体" w:cs="宋体" w:hint="eastAsia"/>
          <w:kern w:val="0"/>
          <w:sz w:val="28"/>
          <w:szCs w:val="28"/>
        </w:rPr>
      </w:pPr>
      <w:r w:rsidRPr="00D52B0F">
        <w:rPr>
          <w:rFonts w:ascii="仿宋_GB2312" w:eastAsia="仿宋_GB2312" w:hAnsi="宋体" w:cs="宋体" w:hint="eastAsia"/>
          <w:kern w:val="0"/>
          <w:sz w:val="28"/>
          <w:szCs w:val="28"/>
        </w:rPr>
        <w:t>因开展反恐怖主义工作对有关单位和个人的合法权益造成损害的，应当依法给予赔偿、补偿。有关单位和个人有权依法请求赔偿、补偿。</w:t>
      </w:r>
    </w:p>
    <w:p w14:paraId="4EDAB757" w14:textId="2BCAA4E4"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第九章</w:t>
      </w:r>
      <w:r w:rsidR="00D52B0F"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法律责任</w:t>
      </w:r>
    </w:p>
    <w:p w14:paraId="62F9BF48"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bookmarkStart w:id="8" w:name="79"/>
      <w:bookmarkEnd w:id="8"/>
      <w:r w:rsidRPr="00D52B0F">
        <w:rPr>
          <w:rFonts w:ascii="仿宋_GB2312" w:eastAsia="仿宋_GB2312" w:hAnsi="宋体" w:cs="宋体" w:hint="eastAsia"/>
          <w:b/>
          <w:bCs/>
          <w:kern w:val="0"/>
          <w:sz w:val="28"/>
          <w:szCs w:val="28"/>
        </w:rPr>
        <w:t>第七十九条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组织、策划、准备实施、实施恐怖活动，宣扬恐怖主义，煽动实施恐怖活动，非法持有宣扬恐怖主义的物品，强制他人在公共场所穿戴宣扬恐怖主义的服饰、标志，组织、领导、参加恐怖</w:t>
      </w:r>
      <w:r w:rsidRPr="00D52B0F">
        <w:rPr>
          <w:rFonts w:ascii="仿宋_GB2312" w:eastAsia="仿宋_GB2312" w:hAnsi="宋体" w:cs="宋体" w:hint="eastAsia"/>
          <w:kern w:val="0"/>
          <w:sz w:val="28"/>
          <w:szCs w:val="28"/>
        </w:rPr>
        <w:lastRenderedPageBreak/>
        <w:t>活动组织，为恐怖活动组织、恐怖活动人员、实施恐怖活动或者恐怖活动培训提供帮助的，依法追究刑事责任。</w:t>
      </w:r>
    </w:p>
    <w:p w14:paraId="124D0D0B"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参与下列活动之一，情节轻微，尚不构成犯罪的，由公安机关处十日以上十五日以下拘留，可以并处一万元以下罚款：</w:t>
      </w:r>
    </w:p>
    <w:p w14:paraId="45CDB1F3"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（一）宣扬恐怖主义、极端主义或者煽动实施恐怖活动、极端主义活动的；</w:t>
      </w:r>
    </w:p>
    <w:p w14:paraId="1CC181C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（二）制作、传播、非法持有宣扬恐怖主义、极端主义的物品的；</w:t>
      </w:r>
    </w:p>
    <w:p w14:paraId="040074A2"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（三）强制他人在公共场所穿戴宣扬恐怖主义、极端主义的服饰、标志的；</w:t>
      </w:r>
    </w:p>
    <w:p w14:paraId="4063165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（四）为宣扬恐怖主义、极端主义或者实施恐怖主义、极端主义活动提供信息、资金、物资、劳务、技术、场所等支持、协助、便利的。</w:t>
      </w:r>
    </w:p>
    <w:p w14:paraId="01E3464A"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第八十一条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利用极端主义，实施下列行为之一，情节轻微，尚不构成犯罪的，由公安机关处五日以上十五日以下拘留，可以并处一万元以下罚款：</w:t>
      </w:r>
    </w:p>
    <w:p w14:paraId="705005AF"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（一）强迫他人参加宗教活动，或者强迫他人向宗教活动场所、宗教教职人员提供财物或者劳务的；</w:t>
      </w:r>
    </w:p>
    <w:p w14:paraId="316E7A3D"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（二）以恐吓、骚扰等方式驱赶其他民族或者有其他信仰的人员离开居住地的；</w:t>
      </w:r>
    </w:p>
    <w:p w14:paraId="0A20A516"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（三）以恐吓、骚扰等方式干涉他人与其他民族或者有其他信仰的人员交往、共同生活的；</w:t>
      </w:r>
    </w:p>
    <w:p w14:paraId="3D1A972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（四）以恐吓、骚扰等方式干涉他人生活习俗、方式和生产经营的；</w:t>
      </w:r>
    </w:p>
    <w:p w14:paraId="3EF17C96"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（五）阻碍国家机关工作人员依法执行职务的；</w:t>
      </w:r>
    </w:p>
    <w:p w14:paraId="0D945964"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（六）歪曲、诋毁国家政策、法律、行政法规，煽动、教唆抵制人民政府依法管理的；</w:t>
      </w:r>
    </w:p>
    <w:p w14:paraId="4E7B515D"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（七）煽动、胁迫群众损毁或者故意损毁居民身份证、户口簿等国家法定证件以及人民币的；</w:t>
      </w:r>
    </w:p>
    <w:p w14:paraId="0FF4C747"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（八）煽动、胁迫他人以宗教仪式取代结婚、离婚登记的；</w:t>
      </w:r>
    </w:p>
    <w:p w14:paraId="16F41A5C"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（九）煽动、胁迫未成年人不接受义务教育的；</w:t>
      </w:r>
    </w:p>
    <w:p w14:paraId="356B45E6"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（十）</w:t>
      </w:r>
      <w:proofErr w:type="gramStart"/>
      <w:r w:rsidRPr="00D52B0F">
        <w:rPr>
          <w:rFonts w:ascii="仿宋_GB2312" w:eastAsia="仿宋_GB2312" w:hAnsi="宋体" w:cs="宋体" w:hint="eastAsia"/>
          <w:kern w:val="0"/>
          <w:sz w:val="28"/>
          <w:szCs w:val="28"/>
        </w:rPr>
        <w:t>其他利用</w:t>
      </w:r>
      <w:proofErr w:type="gramEnd"/>
      <w:r w:rsidRPr="00D52B0F">
        <w:rPr>
          <w:rFonts w:ascii="仿宋_GB2312" w:eastAsia="仿宋_GB2312" w:hAnsi="宋体" w:cs="宋体" w:hint="eastAsia"/>
          <w:kern w:val="0"/>
          <w:sz w:val="28"/>
          <w:szCs w:val="28"/>
        </w:rPr>
        <w:t>极端主义破坏国家法律制度实施的。</w:t>
      </w:r>
    </w:p>
    <w:p w14:paraId="3A237679"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第八十二条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14:paraId="7E37A79B"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第八十三条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14:paraId="23024F36"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第八十四条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4C797D89"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（一）未依照规定为公安机关、国家安全机关依法进行防范、调查恐怖活动提供技术接口和解密等技术支持和协助的；</w:t>
      </w:r>
    </w:p>
    <w:p w14:paraId="0899FF7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（二）未按照主管部门的要求，停止传输、删除含有恐怖主义、极端主义内容的信息，保存相关记录，关闭相关网站或者关停相关服务的；</w:t>
      </w:r>
    </w:p>
    <w:p w14:paraId="2822E5B1"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（三）未落实网络安全、信息内容监督制度和安全技术防范措施，造成含有恐怖主义、极端主义内容的信息传播，情节严重的。</w:t>
      </w:r>
    </w:p>
    <w:p w14:paraId="1AB82CBC"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第八十五条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铁路、公路、水上、航空的货运和邮政、快递等物流运营单位有下列情形之一的，由主管部门处十万元以上五十万元以下罚款，并对其直接负责的主管人员和其他直接责任人员处十万元以下罚款：</w:t>
      </w:r>
    </w:p>
    <w:p w14:paraId="46C95E3F"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（一）未实行安全查验制度，对客户身份进行查验，或者未依照规定对运输、寄递物品进行安全检查或者开封验视的；</w:t>
      </w:r>
    </w:p>
    <w:p w14:paraId="07F8E467"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（二）对禁止运输、寄递，存在重大安全隐患，或者客户拒绝安全查验的物品予以运输、寄递的；</w:t>
      </w:r>
    </w:p>
    <w:p w14:paraId="4FBD2FAD"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（三）未实行运输、寄递客户身份、物品信息登记制度的。</w:t>
      </w:r>
    </w:p>
    <w:p w14:paraId="301418D8"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第八十六条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6931F58E"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住宿、长途客运、机动车租赁等业务经营者、服务提供者有前款规定情形的，由主管部门处十万元以上五十万元以下罚款，并对其直接负责的主管人员和其他直接责任人员处十万元以下罚款。</w:t>
      </w:r>
    </w:p>
    <w:p w14:paraId="5E4E60F9"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第八十七条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违反本法规定，有下列情形之一的，由主管部门给予警告，并责令改正；拒不改正的，处十万元以下罚款，并对其直接负责的主管人员和其他直接责任人员处一万元以下罚款：</w:t>
      </w:r>
    </w:p>
    <w:p w14:paraId="5EC307E4"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（一）未依照规定对枪支等武器、弹药、管制器具、危险化学品、民用爆炸物品、核与放射物品</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电子追踪标识，对民用爆炸物品添加安检示踪标识物的；</w:t>
      </w:r>
    </w:p>
    <w:p w14:paraId="67DD044A"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（二）未依照规定对运营中的危险化学品、民用爆炸物品、核与放射物品的运输工具通过定位系统实行监控的；</w:t>
      </w:r>
    </w:p>
    <w:p w14:paraId="539158C1"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（三）未依照规定对传染病病原体等物质实行严格的监督管理，情节严重的；</w:t>
      </w:r>
    </w:p>
    <w:p w14:paraId="6138407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（四）违反国务院有关主管部门或者省级人民政府对管制器具、危险化学品、民用爆炸物品决定的管制或者限制交易措施的。</w:t>
      </w:r>
    </w:p>
    <w:p w14:paraId="1ADDBFBC"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第八十八条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14:paraId="7E64E14B"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（一）未制定防范和应对处置恐怖活动的预案、措施的；</w:t>
      </w:r>
    </w:p>
    <w:p w14:paraId="2E70E7D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（二）未建立反恐怖主义工作专项经费保障制度，或者未配备防范和处置设备、设施的；</w:t>
      </w:r>
    </w:p>
    <w:p w14:paraId="57198A39"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lastRenderedPageBreak/>
        <w:t>（三）未落实工作机构或者责任人员的；</w:t>
      </w:r>
    </w:p>
    <w:p w14:paraId="47C536B3"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（四）未对重要岗位人员进行安全背景审查，或者未将有不适合情形的人员调整工作岗位的；</w:t>
      </w:r>
    </w:p>
    <w:p w14:paraId="373537BE"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（五）对公共交通运输工具未依照规定配备安保人员和相应设备、设施的；</w:t>
      </w:r>
    </w:p>
    <w:p w14:paraId="6B1D5997"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（六）未建立公共安全视频图像信息系统值班监看、信息保存使用、运行维护等管理制度的。</w:t>
      </w:r>
    </w:p>
    <w:p w14:paraId="2F0CE27B"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14:paraId="72FF6DC7"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第八十九条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恐怖活动嫌疑人员违反公安机关责令其遵守的约束措施的，由公安机关给予警告，并责令改正；拒不改正的，处五日以上十五日以下拘留。</w:t>
      </w:r>
    </w:p>
    <w:p w14:paraId="1896E377"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第九十条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w:t>
      </w:r>
      <w:r w:rsidRPr="00D52B0F">
        <w:rPr>
          <w:rFonts w:ascii="仿宋_GB2312" w:eastAsia="仿宋_GB2312" w:hAnsi="宋体" w:cs="宋体" w:hint="eastAsia"/>
          <w:kern w:val="0"/>
          <w:sz w:val="28"/>
          <w:szCs w:val="28"/>
        </w:rPr>
        <w:lastRenderedPageBreak/>
        <w:t>款，并对其直接负责的主管人员和其他直接责任人员，处五日以上十五日以下拘留，可以并处五万元以下罚款。</w:t>
      </w:r>
    </w:p>
    <w:p w14:paraId="1145598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个人有前款规定行为的，由公安机关处五日以上十五日以下拘留，可以并处一万元以下罚款。</w:t>
      </w:r>
    </w:p>
    <w:p w14:paraId="66BDF94C"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第九十一条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拒不配合有关部门开展反恐怖主义安全防范、情报信息、调查、应对处置工作的，由主管部门处二千元以下罚款；造成严重后果的，处五日以上十五日以下拘留，可以并处一万元以下罚款。</w:t>
      </w:r>
    </w:p>
    <w:p w14:paraId="593D5F36"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单位有前款规定行为的，由主管部门处五万元以下罚款；造成严重后果的，处十万元以下罚款；并对其直接负责的主管人员和其他直接责任人员依照前款规定处罚。</w:t>
      </w:r>
    </w:p>
    <w:p w14:paraId="45A79DD9"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第九十二条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阻碍有关部门开展反恐怖主义工作的，由公安机关处五日以上十五日以下拘留，可以并处五万元以下罚款。</w:t>
      </w:r>
    </w:p>
    <w:p w14:paraId="245C2915"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单位有前款规定行为的，由公安机关处二十万元以下罚款，并对其直接负责的主管人员和其他直接责任人员依照前款规定处罚。</w:t>
      </w:r>
    </w:p>
    <w:p w14:paraId="5EACC4E4"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阻碍人民警察、人民解放军、人民武装警察依法执行职务的，从重处罚。</w:t>
      </w:r>
    </w:p>
    <w:p w14:paraId="06617937"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第九十三条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单位违反本法规定，情节严重的，由主管部门责令停止从事相关业务、提供相关服务或者责令停产停业；造成严重后果的，吊销有关证照或者撤销登记。</w:t>
      </w:r>
    </w:p>
    <w:p w14:paraId="79340994"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lastRenderedPageBreak/>
        <w:t>第九十四条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14:paraId="3F477A57" w14:textId="77777777" w:rsidR="00D52B0F" w:rsidRPr="00D52B0F" w:rsidRDefault="007419B6" w:rsidP="00D52B0F">
      <w:pPr>
        <w:widowControl/>
        <w:wordWrap w:val="0"/>
        <w:spacing w:before="100" w:beforeAutospacing="1" w:after="100" w:afterAutospacing="1" w:line="360" w:lineRule="atLeast"/>
        <w:ind w:firstLineChars="200" w:firstLine="560"/>
        <w:rPr>
          <w:rFonts w:ascii="仿宋_GB2312" w:eastAsia="仿宋_GB2312" w:hAnsi="Times New Roman" w:cs="Times New Roman" w:hint="eastAsia"/>
          <w:kern w:val="0"/>
          <w:sz w:val="28"/>
          <w:szCs w:val="28"/>
        </w:rPr>
      </w:pPr>
      <w:r w:rsidRPr="00D52B0F">
        <w:rPr>
          <w:rFonts w:ascii="仿宋_GB2312" w:eastAsia="仿宋_GB2312" w:hAnsi="宋体" w:cs="宋体" w:hint="eastAsia"/>
          <w:kern w:val="0"/>
          <w:sz w:val="28"/>
          <w:szCs w:val="28"/>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14:paraId="152D2B43" w14:textId="77777777" w:rsidR="00D52B0F"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Times New Roman" w:cs="Times New Roman" w:hint="eastAsia"/>
          <w:kern w:val="0"/>
          <w:sz w:val="28"/>
          <w:szCs w:val="28"/>
        </w:rPr>
      </w:pPr>
      <w:r w:rsidRPr="00D52B0F">
        <w:rPr>
          <w:rFonts w:ascii="仿宋_GB2312" w:eastAsia="仿宋_GB2312" w:hAnsi="宋体" w:cs="宋体" w:hint="eastAsia"/>
          <w:b/>
          <w:bCs/>
          <w:kern w:val="0"/>
          <w:sz w:val="28"/>
          <w:szCs w:val="28"/>
        </w:rPr>
        <w:t>第九十五条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对依照本法规定查封、扣押、冻结、扣留、收缴的物品、资金等，经审查发现与恐怖主义无关的，应当及时解除有关措施，予以退还。</w:t>
      </w:r>
    </w:p>
    <w:p w14:paraId="37B86AF5" w14:textId="5FC9BA12" w:rsidR="007419B6" w:rsidRPr="00D52B0F" w:rsidRDefault="007419B6" w:rsidP="00D52B0F">
      <w:pPr>
        <w:widowControl/>
        <w:wordWrap w:val="0"/>
        <w:spacing w:before="100" w:beforeAutospacing="1" w:after="100" w:afterAutospacing="1" w:line="360" w:lineRule="atLeast"/>
        <w:ind w:firstLineChars="200" w:firstLine="562"/>
        <w:rPr>
          <w:rFonts w:ascii="仿宋_GB2312" w:eastAsia="仿宋_GB2312" w:hAnsi="宋体" w:cs="宋体" w:hint="eastAsia"/>
          <w:kern w:val="0"/>
          <w:sz w:val="28"/>
          <w:szCs w:val="28"/>
        </w:rPr>
      </w:pPr>
      <w:r w:rsidRPr="00D52B0F">
        <w:rPr>
          <w:rFonts w:ascii="仿宋_GB2312" w:eastAsia="仿宋_GB2312" w:hAnsi="宋体" w:cs="宋体" w:hint="eastAsia"/>
          <w:b/>
          <w:bCs/>
          <w:kern w:val="0"/>
          <w:sz w:val="28"/>
          <w:szCs w:val="28"/>
        </w:rPr>
        <w:t>第九十六条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有关单位和个人对依照本法</w:t>
      </w:r>
      <w:proofErr w:type="gramStart"/>
      <w:r w:rsidRPr="00D52B0F">
        <w:rPr>
          <w:rFonts w:ascii="仿宋_GB2312" w:eastAsia="仿宋_GB2312" w:hAnsi="宋体" w:cs="宋体" w:hint="eastAsia"/>
          <w:kern w:val="0"/>
          <w:sz w:val="28"/>
          <w:szCs w:val="28"/>
        </w:rPr>
        <w:t>作出</w:t>
      </w:r>
      <w:proofErr w:type="gramEnd"/>
      <w:r w:rsidRPr="00D52B0F">
        <w:rPr>
          <w:rFonts w:ascii="仿宋_GB2312" w:eastAsia="仿宋_GB2312" w:hAnsi="宋体" w:cs="宋体" w:hint="eastAsia"/>
          <w:kern w:val="0"/>
          <w:sz w:val="28"/>
          <w:szCs w:val="28"/>
        </w:rPr>
        <w:t>的行政处罚和行政强制措施决定不服的，可以依法申请行政复议或者提起行政诉讼。</w:t>
      </w:r>
    </w:p>
    <w:p w14:paraId="38EC177D" w14:textId="081CD3A8" w:rsidR="007419B6" w:rsidRPr="00563ED5" w:rsidRDefault="007419B6" w:rsidP="00563ED5">
      <w:pPr>
        <w:widowControl/>
        <w:spacing w:before="100" w:beforeAutospacing="1" w:after="100" w:afterAutospacing="1" w:line="360" w:lineRule="atLeast"/>
        <w:jc w:val="center"/>
        <w:rPr>
          <w:rFonts w:ascii="黑体" w:eastAsia="黑体" w:hAnsi="黑体" w:cs="宋体" w:hint="eastAsia"/>
          <w:b/>
          <w:bCs/>
          <w:kern w:val="0"/>
          <w:sz w:val="28"/>
          <w:szCs w:val="28"/>
        </w:rPr>
      </w:pPr>
      <w:r w:rsidRPr="00563ED5">
        <w:rPr>
          <w:rFonts w:ascii="黑体" w:eastAsia="黑体" w:hAnsi="黑体" w:cs="宋体" w:hint="eastAsia"/>
          <w:b/>
          <w:bCs/>
          <w:kern w:val="0"/>
          <w:sz w:val="28"/>
          <w:szCs w:val="28"/>
        </w:rPr>
        <w:t>第十章</w:t>
      </w:r>
      <w:r w:rsidR="00D52B0F" w:rsidRPr="00563ED5">
        <w:rPr>
          <w:rFonts w:ascii="黑体" w:eastAsia="黑体" w:hAnsi="黑体" w:cs="宋体" w:hint="eastAsia"/>
          <w:b/>
          <w:bCs/>
          <w:kern w:val="0"/>
          <w:sz w:val="28"/>
          <w:szCs w:val="28"/>
        </w:rPr>
        <w:t xml:space="preserve">  </w:t>
      </w:r>
      <w:r w:rsidRPr="00563ED5">
        <w:rPr>
          <w:rFonts w:ascii="黑体" w:eastAsia="黑体" w:hAnsi="黑体" w:cs="宋体" w:hint="eastAsia"/>
          <w:b/>
          <w:bCs/>
          <w:kern w:val="0"/>
          <w:sz w:val="28"/>
          <w:szCs w:val="28"/>
        </w:rPr>
        <w:t>附则</w:t>
      </w:r>
    </w:p>
    <w:p w14:paraId="544DF21F" w14:textId="0FBC4A3D" w:rsidR="00794AF4" w:rsidRPr="00D52B0F" w:rsidRDefault="007419B6" w:rsidP="00D52B0F">
      <w:pPr>
        <w:ind w:firstLineChars="200" w:firstLine="562"/>
        <w:rPr>
          <w:rFonts w:ascii="仿宋_GB2312" w:eastAsia="仿宋_GB2312" w:hint="eastAsia"/>
          <w:sz w:val="28"/>
          <w:szCs w:val="28"/>
        </w:rPr>
      </w:pPr>
      <w:bookmarkStart w:id="9" w:name="97"/>
      <w:bookmarkEnd w:id="9"/>
      <w:r w:rsidRPr="00D52B0F">
        <w:rPr>
          <w:rFonts w:ascii="仿宋_GB2312" w:eastAsia="仿宋_GB2312" w:hAnsi="宋体" w:cs="宋体" w:hint="eastAsia"/>
          <w:b/>
          <w:bCs/>
          <w:kern w:val="0"/>
          <w:sz w:val="28"/>
          <w:szCs w:val="28"/>
        </w:rPr>
        <w:t>第九十七条</w:t>
      </w:r>
      <w:r w:rsidR="00D52B0F" w:rsidRPr="00D52B0F">
        <w:rPr>
          <w:rFonts w:ascii="仿宋_GB2312" w:eastAsia="仿宋_GB2312" w:hAnsi="宋体" w:cs="宋体" w:hint="eastAsia"/>
          <w:kern w:val="0"/>
          <w:sz w:val="28"/>
          <w:szCs w:val="28"/>
        </w:rPr>
        <w:t xml:space="preserve"> </w:t>
      </w:r>
      <w:r w:rsidRPr="00D52B0F">
        <w:rPr>
          <w:rFonts w:ascii="仿宋_GB2312" w:eastAsia="仿宋_GB2312" w:hAnsi="宋体" w:cs="宋体" w:hint="eastAsia"/>
          <w:kern w:val="0"/>
          <w:sz w:val="28"/>
          <w:szCs w:val="28"/>
        </w:rPr>
        <w:t>本法自</w:t>
      </w:r>
      <w:r w:rsidRPr="00D52B0F">
        <w:rPr>
          <w:rFonts w:ascii="仿宋_GB2312" w:eastAsia="仿宋_GB2312" w:hAnsi="Times New Roman" w:cs="Times New Roman" w:hint="eastAsia"/>
          <w:kern w:val="0"/>
          <w:sz w:val="28"/>
          <w:szCs w:val="28"/>
        </w:rPr>
        <w:t>2016</w:t>
      </w:r>
      <w:r w:rsidRPr="00D52B0F">
        <w:rPr>
          <w:rFonts w:ascii="仿宋_GB2312" w:eastAsia="仿宋_GB2312" w:hAnsi="宋体" w:cs="宋体" w:hint="eastAsia"/>
          <w:kern w:val="0"/>
          <w:sz w:val="28"/>
          <w:szCs w:val="28"/>
        </w:rPr>
        <w:t>年</w:t>
      </w:r>
      <w:r w:rsidRPr="00D52B0F">
        <w:rPr>
          <w:rFonts w:ascii="仿宋_GB2312" w:eastAsia="仿宋_GB2312" w:hAnsi="Times New Roman" w:cs="Times New Roman" w:hint="eastAsia"/>
          <w:kern w:val="0"/>
          <w:sz w:val="28"/>
          <w:szCs w:val="28"/>
        </w:rPr>
        <w:t>1</w:t>
      </w:r>
      <w:r w:rsidRPr="00D52B0F">
        <w:rPr>
          <w:rFonts w:ascii="仿宋_GB2312" w:eastAsia="仿宋_GB2312" w:hAnsi="宋体" w:cs="宋体" w:hint="eastAsia"/>
          <w:kern w:val="0"/>
          <w:sz w:val="28"/>
          <w:szCs w:val="28"/>
        </w:rPr>
        <w:t>月</w:t>
      </w:r>
      <w:r w:rsidRPr="00D52B0F">
        <w:rPr>
          <w:rFonts w:ascii="仿宋_GB2312" w:eastAsia="仿宋_GB2312" w:hAnsi="Times New Roman" w:cs="Times New Roman" w:hint="eastAsia"/>
          <w:kern w:val="0"/>
          <w:sz w:val="28"/>
          <w:szCs w:val="28"/>
        </w:rPr>
        <w:t>1</w:t>
      </w:r>
      <w:r w:rsidRPr="00D52B0F">
        <w:rPr>
          <w:rFonts w:ascii="仿宋_GB2312" w:eastAsia="仿宋_GB2312" w:hAnsi="宋体" w:cs="宋体" w:hint="eastAsia"/>
          <w:kern w:val="0"/>
          <w:sz w:val="28"/>
          <w:szCs w:val="28"/>
        </w:rPr>
        <w:t>日起施行。</w:t>
      </w:r>
      <w:r w:rsidRPr="00D52B0F">
        <w:rPr>
          <w:rFonts w:ascii="仿宋_GB2312" w:eastAsia="仿宋_GB2312" w:hAnsi="Times New Roman" w:cs="Times New Roman" w:hint="eastAsia"/>
          <w:kern w:val="0"/>
          <w:sz w:val="28"/>
          <w:szCs w:val="28"/>
        </w:rPr>
        <w:t>2011</w:t>
      </w:r>
      <w:r w:rsidRPr="00D52B0F">
        <w:rPr>
          <w:rFonts w:ascii="仿宋_GB2312" w:eastAsia="仿宋_GB2312" w:hAnsi="宋体" w:cs="宋体" w:hint="eastAsia"/>
          <w:kern w:val="0"/>
          <w:sz w:val="28"/>
          <w:szCs w:val="28"/>
        </w:rPr>
        <w:t>年</w:t>
      </w:r>
      <w:r w:rsidRPr="00D52B0F">
        <w:rPr>
          <w:rFonts w:ascii="仿宋_GB2312" w:eastAsia="仿宋_GB2312" w:hAnsi="Times New Roman" w:cs="Times New Roman" w:hint="eastAsia"/>
          <w:kern w:val="0"/>
          <w:sz w:val="28"/>
          <w:szCs w:val="28"/>
        </w:rPr>
        <w:t>10</w:t>
      </w:r>
      <w:r w:rsidRPr="00D52B0F">
        <w:rPr>
          <w:rFonts w:ascii="仿宋_GB2312" w:eastAsia="仿宋_GB2312" w:hAnsi="宋体" w:cs="宋体" w:hint="eastAsia"/>
          <w:kern w:val="0"/>
          <w:sz w:val="28"/>
          <w:szCs w:val="28"/>
        </w:rPr>
        <w:t>月</w:t>
      </w:r>
      <w:r w:rsidRPr="00D52B0F">
        <w:rPr>
          <w:rFonts w:ascii="仿宋_GB2312" w:eastAsia="仿宋_GB2312" w:hAnsi="Times New Roman" w:cs="Times New Roman" w:hint="eastAsia"/>
          <w:kern w:val="0"/>
          <w:sz w:val="28"/>
          <w:szCs w:val="28"/>
        </w:rPr>
        <w:t>29</w:t>
      </w:r>
      <w:r w:rsidRPr="00D52B0F">
        <w:rPr>
          <w:rFonts w:ascii="仿宋_GB2312" w:eastAsia="仿宋_GB2312" w:hAnsi="宋体" w:cs="宋体" w:hint="eastAsia"/>
          <w:kern w:val="0"/>
          <w:sz w:val="28"/>
          <w:szCs w:val="28"/>
        </w:rPr>
        <w:t>日第十一届全国人民代表大会常务委员会第二十三次会议通过的《全国人民代表大会常务委员会关于加强反恐怖工作有关问题的决定》同时废止。</w:t>
      </w:r>
    </w:p>
    <w:sectPr w:rsidR="00794AF4" w:rsidRPr="00D52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D10"/>
    <w:rsid w:val="00563ED5"/>
    <w:rsid w:val="007419B6"/>
    <w:rsid w:val="00772D10"/>
    <w:rsid w:val="00794AF4"/>
    <w:rsid w:val="009325CD"/>
    <w:rsid w:val="00D5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C664"/>
  <w15:docId w15:val="{AF4E6DB8-AF3B-4321-BFBD-3412475F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19B6"/>
    <w:rPr>
      <w:b/>
      <w:bCs/>
    </w:rPr>
  </w:style>
  <w:style w:type="paragraph" w:styleId="a5">
    <w:name w:val="List Paragraph"/>
    <w:basedOn w:val="a"/>
    <w:uiPriority w:val="34"/>
    <w:qFormat/>
    <w:rsid w:val="009325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795333">
      <w:bodyDiv w:val="1"/>
      <w:marLeft w:val="0"/>
      <w:marRight w:val="0"/>
      <w:marTop w:val="0"/>
      <w:marBottom w:val="0"/>
      <w:divBdr>
        <w:top w:val="none" w:sz="0" w:space="0" w:color="auto"/>
        <w:left w:val="none" w:sz="0" w:space="0" w:color="auto"/>
        <w:bottom w:val="none" w:sz="0" w:space="0" w:color="auto"/>
        <w:right w:val="none" w:sz="0" w:space="0" w:color="auto"/>
      </w:divBdr>
    </w:div>
    <w:div w:id="1304653925">
      <w:bodyDiv w:val="1"/>
      <w:marLeft w:val="0"/>
      <w:marRight w:val="0"/>
      <w:marTop w:val="0"/>
      <w:marBottom w:val="0"/>
      <w:divBdr>
        <w:top w:val="none" w:sz="0" w:space="0" w:color="auto"/>
        <w:left w:val="none" w:sz="0" w:space="0" w:color="auto"/>
        <w:bottom w:val="none" w:sz="0" w:space="0" w:color="auto"/>
        <w:right w:val="none" w:sz="0" w:space="0" w:color="auto"/>
      </w:divBdr>
      <w:divsChild>
        <w:div w:id="1146245488">
          <w:marLeft w:val="0"/>
          <w:marRight w:val="0"/>
          <w:marTop w:val="0"/>
          <w:marBottom w:val="0"/>
          <w:divBdr>
            <w:top w:val="none" w:sz="0" w:space="0" w:color="auto"/>
            <w:left w:val="none" w:sz="0" w:space="0" w:color="auto"/>
            <w:bottom w:val="none" w:sz="0" w:space="0" w:color="auto"/>
            <w:right w:val="none" w:sz="0" w:space="0" w:color="auto"/>
          </w:divBdr>
          <w:divsChild>
            <w:div w:id="4335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周敬敬</dc:creator>
  <cp:keywords/>
  <dc:description/>
  <cp:lastModifiedBy>NTKO</cp:lastModifiedBy>
  <cp:revision>4</cp:revision>
  <dcterms:created xsi:type="dcterms:W3CDTF">2020-04-13T06:38:00Z</dcterms:created>
  <dcterms:modified xsi:type="dcterms:W3CDTF">2020-04-14T07:43:00Z</dcterms:modified>
</cp:coreProperties>
</file>